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EDB" w:rsidRPr="000C3EDB" w:rsidRDefault="000C3EDB" w:rsidP="000C3EDB">
      <w:pPr>
        <w:pStyle w:val="Akapitzlist"/>
        <w:spacing w:line="276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C3EDB">
        <w:rPr>
          <w:rFonts w:ascii="Times New Roman" w:hAnsi="Times New Roman" w:cs="Times New Roman"/>
          <w:b/>
          <w:sz w:val="24"/>
          <w:szCs w:val="24"/>
        </w:rPr>
        <w:t xml:space="preserve">Information of the Chief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Inspector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Environmental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Protection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on the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circulation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documentation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specific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procedures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for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transboundary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shipments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of waste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during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 xml:space="preserve"> the COVID-19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epidemic</w:t>
      </w:r>
      <w:proofErr w:type="spellEnd"/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EDB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connection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with the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announcement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of the status of the COVID-19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epidemic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we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temporarily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introduced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rules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applicable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shipment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of waste,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until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further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notice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>.</w:t>
      </w:r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Default="000C3EDB" w:rsidP="000C3EDB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ED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b/>
          <w:sz w:val="24"/>
          <w:szCs w:val="24"/>
        </w:rPr>
        <w:t>Contact</w:t>
      </w:r>
      <w:proofErr w:type="spellEnd"/>
      <w:r w:rsidRPr="000C3EDB">
        <w:rPr>
          <w:rFonts w:ascii="Times New Roman" w:hAnsi="Times New Roman" w:cs="Times New Roman"/>
          <w:b/>
          <w:sz w:val="24"/>
          <w:szCs w:val="24"/>
        </w:rPr>
        <w:t>:</w:t>
      </w:r>
    </w:p>
    <w:p w:rsidR="00423C65" w:rsidRPr="000C3EDB" w:rsidRDefault="00423C65" w:rsidP="00423C65">
      <w:pPr>
        <w:pStyle w:val="Akapitzlist"/>
        <w:spacing w:line="276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3EDB" w:rsidRDefault="000C3EDB" w:rsidP="00423C65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correspondence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regarding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movements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waste</w:t>
      </w:r>
      <w:r w:rsidRPr="000C3E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should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sent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following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EDB">
        <w:rPr>
          <w:rFonts w:ascii="Times New Roman" w:hAnsi="Times New Roman" w:cs="Times New Roman"/>
          <w:sz w:val="24"/>
          <w:szCs w:val="24"/>
        </w:rPr>
        <w:t xml:space="preserve">e-mail </w:t>
      </w:r>
      <w:proofErr w:type="spellStart"/>
      <w:r w:rsidRPr="000C3EDB">
        <w:rPr>
          <w:rFonts w:ascii="Times New Roman" w:hAnsi="Times New Roman" w:cs="Times New Roman"/>
          <w:sz w:val="24"/>
          <w:szCs w:val="24"/>
        </w:rPr>
        <w:t>address</w:t>
      </w:r>
      <w:proofErr w:type="spellEnd"/>
      <w:r w:rsidRPr="000C3ED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3C1F21">
          <w:rPr>
            <w:rStyle w:val="Hipercze"/>
            <w:rFonts w:ascii="Times New Roman" w:hAnsi="Times New Roman" w:cs="Times New Roman"/>
            <w:sz w:val="24"/>
            <w:szCs w:val="24"/>
          </w:rPr>
          <w:t>tfs@gios.gov.pl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EDB" w:rsidRDefault="000C3EDB" w:rsidP="000C3EDB">
      <w:pPr>
        <w:pStyle w:val="Akapitzlist"/>
        <w:spacing w:line="276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C3EDB" w:rsidRDefault="000C3EDB" w:rsidP="000C3EDB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EDB">
        <w:rPr>
          <w:rFonts w:ascii="Times New Roman" w:hAnsi="Times New Roman" w:cs="Times New Roman"/>
          <w:b/>
          <w:sz w:val="24"/>
          <w:szCs w:val="24"/>
          <w:lang w:val="en-US"/>
        </w:rPr>
        <w:t>Notifications of intended shipment of waste</w:t>
      </w:r>
    </w:p>
    <w:p w:rsidR="00423C65" w:rsidRPr="000C3EDB" w:rsidRDefault="00423C65" w:rsidP="00423C65">
      <w:pPr>
        <w:pStyle w:val="Akapitzlist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EDB" w:rsidRDefault="00643165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Chief Inspector of Environmental Protection</w:t>
      </w:r>
      <w:r w:rsidR="000C3EDB">
        <w:rPr>
          <w:rFonts w:ascii="Times New Roman" w:hAnsi="Times New Roman" w:cs="Times New Roman"/>
          <w:sz w:val="24"/>
          <w:szCs w:val="24"/>
          <w:lang w:val="en-US"/>
        </w:rPr>
        <w:t xml:space="preserve"> accepts notifications sent via e-mail, as scanned documents in pdf format.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case of incomplete documentation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 xml:space="preserve">Chief Inspector of Environmental Protection </w:t>
      </w:r>
      <w:r>
        <w:rPr>
          <w:rFonts w:ascii="Times New Roman" w:hAnsi="Times New Roman" w:cs="Times New Roman"/>
          <w:sz w:val="24"/>
          <w:szCs w:val="24"/>
          <w:lang w:val="en-US"/>
        </w:rPr>
        <w:t>sends information on missing documents via e-mail to the person indicated in block 1 of the notification document, cc to other authorities concerned and to the consignee.</w:t>
      </w:r>
    </w:p>
    <w:p w:rsidR="000C3EDB" w:rsidRDefault="00643165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Chief Inspector of Environmental Protection</w:t>
      </w:r>
      <w:r w:rsidR="000C3EDB">
        <w:rPr>
          <w:rFonts w:ascii="Times New Roman" w:hAnsi="Times New Roman" w:cs="Times New Roman"/>
          <w:sz w:val="24"/>
          <w:szCs w:val="24"/>
          <w:lang w:val="en-US"/>
        </w:rPr>
        <w:t xml:space="preserve"> sends acknowledgements of receipt of notifications only via e-mail, as scanned documents.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Notifications of intended export of waste are transmitted via e-mail, as scanned documents. In case some other authority concerned does not accept such form of communication the notifications will be transmitted via regular post if possible.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case of notifications of planned export of waste from Poland the financial guarantee must be submitted to </w:t>
      </w:r>
      <w:r w:rsidR="00643165">
        <w:rPr>
          <w:rFonts w:ascii="Times New Roman" w:hAnsi="Times New Roman" w:cs="Times New Roman"/>
          <w:sz w:val="24"/>
          <w:szCs w:val="24"/>
          <w:lang w:val="en-US"/>
        </w:rPr>
        <w:t>the Chief Inspector of Environmental Protection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least as scanned document before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noticfication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 transmitted to other authorities concerned. The original guarantee must be submitted before the permit is granted.  </w:t>
      </w:r>
    </w:p>
    <w:p w:rsidR="000C3EDB" w:rsidRDefault="000C3EDB" w:rsidP="00F13609">
      <w:pPr>
        <w:pStyle w:val="Akapitzlist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3D06">
        <w:rPr>
          <w:rFonts w:ascii="Times New Roman" w:hAnsi="Times New Roman" w:cs="Times New Roman"/>
          <w:sz w:val="24"/>
          <w:szCs w:val="24"/>
          <w:lang w:val="en-US"/>
        </w:rPr>
        <w:t>Permits for transboundary shipment of waste will be sent only as scanned documents via e-mail or e-</w:t>
      </w:r>
      <w:proofErr w:type="spellStart"/>
      <w:r w:rsidRPr="00F93D06">
        <w:rPr>
          <w:rFonts w:ascii="Times New Roman" w:hAnsi="Times New Roman" w:cs="Times New Roman"/>
          <w:sz w:val="24"/>
          <w:szCs w:val="24"/>
          <w:lang w:val="en-US"/>
        </w:rPr>
        <w:t>puap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platform</w:t>
      </w:r>
      <w:r w:rsidRPr="00F93D0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0C3EDB" w:rsidRPr="000C3EDB" w:rsidRDefault="000C3EDB" w:rsidP="00F13609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3EDB" w:rsidRDefault="000C3EDB" w:rsidP="000C3EDB">
      <w:pPr>
        <w:pStyle w:val="Akapitzlist"/>
        <w:numPr>
          <w:ilvl w:val="0"/>
          <w:numId w:val="9"/>
        </w:numPr>
        <w:spacing w:after="20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EDB">
        <w:rPr>
          <w:rFonts w:ascii="Times New Roman" w:hAnsi="Times New Roman" w:cs="Times New Roman"/>
          <w:b/>
          <w:sz w:val="24"/>
          <w:szCs w:val="24"/>
          <w:lang w:val="en-US"/>
        </w:rPr>
        <w:t>Shipments of waste</w:t>
      </w:r>
    </w:p>
    <w:p w:rsidR="000C3EDB" w:rsidRDefault="000C3EDB" w:rsidP="000C3EDB">
      <w:pPr>
        <w:pStyle w:val="Akapitzlist"/>
        <w:spacing w:after="200" w:line="276" w:lineRule="auto"/>
        <w:ind w:left="108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C3EDB" w:rsidRPr="000C3EDB" w:rsidRDefault="000C3EDB" w:rsidP="000C3EDB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It is recommended that during transport documents required for transboundary shipments 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of 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waste should be in 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>digital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form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>at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. Waste shipments may take place on the basis of documents held by the driver on a mobile device, e.g. telephone, tablet, laptop and presented in this form during transport c</w:t>
      </w:r>
      <w:r>
        <w:rPr>
          <w:rFonts w:ascii="Times New Roman" w:hAnsi="Times New Roman" w:cs="Times New Roman"/>
          <w:sz w:val="24"/>
          <w:szCs w:val="24"/>
          <w:lang w:val="en"/>
        </w:rPr>
        <w:t>hecks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. The electronic version of the documents (copies of </w:t>
      </w:r>
      <w:r>
        <w:rPr>
          <w:rFonts w:ascii="Times New Roman" w:hAnsi="Times New Roman" w:cs="Times New Roman"/>
          <w:sz w:val="24"/>
          <w:szCs w:val="24"/>
          <w:lang w:val="en"/>
        </w:rPr>
        <w:t>notification documents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, copies of </w:t>
      </w:r>
      <w:r>
        <w:rPr>
          <w:rFonts w:ascii="Times New Roman" w:hAnsi="Times New Roman" w:cs="Times New Roman"/>
          <w:sz w:val="24"/>
          <w:szCs w:val="24"/>
          <w:lang w:val="en"/>
        </w:rPr>
        <w:t>consent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s, document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s 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or Annex VII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 documents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) should be in the form of a scan of the signed document or</w:t>
      </w:r>
      <w:r>
        <w:rPr>
          <w:rFonts w:ascii="Times New Roman" w:hAnsi="Times New Roman" w:cs="Times New Roman"/>
          <w:sz w:val="24"/>
          <w:szCs w:val="24"/>
          <w:lang w:val="en"/>
        </w:rPr>
        <w:t>,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>where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possible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, 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>with a</w:t>
      </w:r>
      <w:r w:rsidR="00B7215A">
        <w:rPr>
          <w:rFonts w:ascii="Times New Roman" w:hAnsi="Times New Roman" w:cs="Times New Roman"/>
          <w:sz w:val="24"/>
          <w:szCs w:val="24"/>
          <w:lang w:val="en"/>
        </w:rPr>
        <w:t xml:space="preserve"> digital</w:t>
      </w:r>
      <w:r w:rsidRPr="000C3EDB">
        <w:rPr>
          <w:rFonts w:ascii="Times New Roman" w:hAnsi="Times New Roman" w:cs="Times New Roman"/>
          <w:sz w:val="24"/>
          <w:szCs w:val="24"/>
          <w:lang w:val="en"/>
        </w:rPr>
        <w:t xml:space="preserve"> signature.</w:t>
      </w:r>
    </w:p>
    <w:p w:rsidR="00F82237" w:rsidRDefault="00F82237" w:rsidP="005644C0">
      <w:pPr>
        <w:pStyle w:val="Akapitzlist"/>
        <w:spacing w:line="276" w:lineRule="auto"/>
        <w:ind w:left="0" w:firstLine="708"/>
        <w:jc w:val="both"/>
        <w:rPr>
          <w:rStyle w:val="tlid-translation"/>
          <w:lang w:val="en"/>
        </w:rPr>
      </w:pPr>
    </w:p>
    <w:p w:rsidR="000C3EDB" w:rsidRDefault="00F82237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</w:pPr>
      <w:r w:rsidRPr="00F8223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lastRenderedPageBreak/>
        <w:t xml:space="preserve">The notifier / person </w:t>
      </w:r>
      <w:r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who a</w:t>
      </w:r>
      <w:r w:rsidR="003479E0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>rranges</w:t>
      </w:r>
      <w:r w:rsidRPr="00F82237"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  <w:t xml:space="preserve"> the shipment should ensure that all carriers have access to the required documentation.</w:t>
      </w:r>
    </w:p>
    <w:p w:rsid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b/>
          <w:sz w:val="24"/>
          <w:szCs w:val="24"/>
          <w:lang w:val="en"/>
        </w:rPr>
      </w:pPr>
    </w:p>
    <w:p w:rsidR="003479E0" w:rsidRPr="00423C65" w:rsidRDefault="002C6662" w:rsidP="00423C65">
      <w:pPr>
        <w:pStyle w:val="Akapitzlist"/>
        <w:numPr>
          <w:ilvl w:val="0"/>
          <w:numId w:val="10"/>
        </w:numPr>
        <w:spacing w:line="276" w:lineRule="auto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423C65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context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Coronavirus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crisis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especially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case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where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unforeseen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border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crossing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restrictions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established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delays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procedures</w:t>
      </w:r>
      <w:proofErr w:type="spellEnd"/>
      <w:r w:rsidRPr="00423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3C65">
        <w:rPr>
          <w:rFonts w:ascii="Times New Roman" w:hAnsi="Times New Roman" w:cs="Times New Roman"/>
          <w:sz w:val="24"/>
          <w:szCs w:val="24"/>
        </w:rPr>
        <w:t>occur</w:t>
      </w:r>
      <w:proofErr w:type="spellEnd"/>
      <w:r w:rsidR="003479E0" w:rsidRP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it is </w:t>
      </w:r>
      <w:r w:rsidRP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allow</w:t>
      </w:r>
      <w:r w:rsidR="003479E0" w:rsidRP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ed to:</w:t>
      </w: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- failure to meet the deadline specified in art. 16 b) of Regulation (EC) No 1013/2006, i.e. notifying the competent authorities </w:t>
      </w:r>
      <w:r w:rsid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and the consignee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about the planned shipment of waste 3 </w:t>
      </w:r>
      <w:r w:rsidR="002C666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working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days before </w:t>
      </w:r>
      <w:r w:rsidR="00423C65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shipment starts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. In this case, it is necessary to inform the competent authorities concerned of the circumstances;</w:t>
      </w: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- changing the route of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the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transport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waste specified in the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consent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after prior agreement with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the Chief Inspector of Environmental Protection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and other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competent authorities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involved. This does not apply if the change of route forces the involvement of a new transit country. In this situation, a new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notification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is required.</w:t>
      </w: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</w:p>
    <w:p w:rsidR="003479E0" w:rsidRPr="003479E0" w:rsidRDefault="003479E0" w:rsidP="003479E0">
      <w:pPr>
        <w:pStyle w:val="Akapitzlist"/>
        <w:spacing w:line="276" w:lineRule="auto"/>
        <w:ind w:left="708"/>
        <w:jc w:val="both"/>
        <w:rPr>
          <w:rStyle w:val="tlid-translation"/>
          <w:rFonts w:ascii="Times New Roman" w:hAnsi="Times New Roman" w:cs="Times New Roman"/>
          <w:sz w:val="24"/>
          <w:szCs w:val="24"/>
          <w:lang w:val="en"/>
        </w:rPr>
      </w:pP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It is the responsibility of the notifier / person 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who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arran</w:t>
      </w:r>
      <w:r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ges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the shipment to ensure that these procedures are acceptable in the countries involved in the shipment</w:t>
      </w:r>
      <w:r w:rsidR="002C6662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of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2C6662"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 xml:space="preserve">waste </w:t>
      </w:r>
      <w:r w:rsidRPr="003479E0">
        <w:rPr>
          <w:rStyle w:val="tlid-translation"/>
          <w:rFonts w:ascii="Times New Roman" w:hAnsi="Times New Roman" w:cs="Times New Roman"/>
          <w:sz w:val="24"/>
          <w:szCs w:val="24"/>
          <w:lang w:val="en"/>
        </w:rPr>
        <w:t>concerned, including all transit countries. If it is determined that transboundary movement is restricted or disturbed due to the impact of COVID-19, please contact the relevant competent authorities.</w:t>
      </w:r>
    </w:p>
    <w:p w:rsidR="003479E0" w:rsidRDefault="003479E0" w:rsidP="003479E0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9E0" w:rsidRPr="00F82237" w:rsidRDefault="003479E0" w:rsidP="003479E0">
      <w:pPr>
        <w:pStyle w:val="Akapitzlist"/>
        <w:spacing w:line="276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79E0" w:rsidRPr="00F8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94732"/>
    <w:multiLevelType w:val="hybridMultilevel"/>
    <w:tmpl w:val="3DCE9792"/>
    <w:lvl w:ilvl="0" w:tplc="0F8AA0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8A34982"/>
    <w:multiLevelType w:val="hybridMultilevel"/>
    <w:tmpl w:val="9F72867E"/>
    <w:lvl w:ilvl="0" w:tplc="593CC90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38973D78"/>
    <w:multiLevelType w:val="hybridMultilevel"/>
    <w:tmpl w:val="6D00226C"/>
    <w:lvl w:ilvl="0" w:tplc="7FD4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65D0"/>
    <w:multiLevelType w:val="hybridMultilevel"/>
    <w:tmpl w:val="65B0AED2"/>
    <w:lvl w:ilvl="0" w:tplc="7FD4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71B8F"/>
    <w:multiLevelType w:val="hybridMultilevel"/>
    <w:tmpl w:val="3DDA58B0"/>
    <w:lvl w:ilvl="0" w:tplc="47641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C585C"/>
    <w:multiLevelType w:val="hybridMultilevel"/>
    <w:tmpl w:val="D15A28BA"/>
    <w:lvl w:ilvl="0" w:tplc="BDA05A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F7868"/>
    <w:multiLevelType w:val="hybridMultilevel"/>
    <w:tmpl w:val="A216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732F4"/>
    <w:multiLevelType w:val="hybridMultilevel"/>
    <w:tmpl w:val="443280A4"/>
    <w:lvl w:ilvl="0" w:tplc="7FD468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1C57D1"/>
    <w:multiLevelType w:val="hybridMultilevel"/>
    <w:tmpl w:val="DF264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301749"/>
    <w:multiLevelType w:val="hybridMultilevel"/>
    <w:tmpl w:val="71D0AC06"/>
    <w:lvl w:ilvl="0" w:tplc="A5BCC1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FC"/>
    <w:rsid w:val="000C3EDB"/>
    <w:rsid w:val="001408BB"/>
    <w:rsid w:val="001E4FB5"/>
    <w:rsid w:val="00221900"/>
    <w:rsid w:val="0025374E"/>
    <w:rsid w:val="002C6662"/>
    <w:rsid w:val="002C6A46"/>
    <w:rsid w:val="002E72DB"/>
    <w:rsid w:val="0030245E"/>
    <w:rsid w:val="003479E0"/>
    <w:rsid w:val="00373449"/>
    <w:rsid w:val="00423C65"/>
    <w:rsid w:val="004601D6"/>
    <w:rsid w:val="00557D4C"/>
    <w:rsid w:val="005644C0"/>
    <w:rsid w:val="005A6391"/>
    <w:rsid w:val="00643165"/>
    <w:rsid w:val="00701ABA"/>
    <w:rsid w:val="00757084"/>
    <w:rsid w:val="0085639A"/>
    <w:rsid w:val="00897A6A"/>
    <w:rsid w:val="008C01BC"/>
    <w:rsid w:val="00983D4A"/>
    <w:rsid w:val="00A4218C"/>
    <w:rsid w:val="00A93FFC"/>
    <w:rsid w:val="00B258F3"/>
    <w:rsid w:val="00B7215A"/>
    <w:rsid w:val="00BA0F69"/>
    <w:rsid w:val="00BC7C28"/>
    <w:rsid w:val="00D81D06"/>
    <w:rsid w:val="00DD7D2C"/>
    <w:rsid w:val="00DF5019"/>
    <w:rsid w:val="00E000FB"/>
    <w:rsid w:val="00F13609"/>
    <w:rsid w:val="00F5432C"/>
    <w:rsid w:val="00F82237"/>
    <w:rsid w:val="00FA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4AB4A"/>
  <w15:docId w15:val="{4F52CEE9-8BF7-4E51-A7EF-212FE24FE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374E"/>
    <w:pPr>
      <w:ind w:left="720"/>
      <w:contextualSpacing/>
    </w:pPr>
  </w:style>
  <w:style w:type="character" w:customStyle="1" w:styleId="tlid-translation">
    <w:name w:val="tlid-translation"/>
    <w:basedOn w:val="Domylnaczcionkaakapitu"/>
    <w:rsid w:val="00DD7D2C"/>
  </w:style>
  <w:style w:type="character" w:styleId="Hipercze">
    <w:name w:val="Hyperlink"/>
    <w:basedOn w:val="Domylnaczcionkaakapitu"/>
    <w:uiPriority w:val="99"/>
    <w:unhideWhenUsed/>
    <w:rsid w:val="005644C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fs@gi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Kozłowska</dc:creator>
  <cp:lastModifiedBy>Edyta Kozłowska</cp:lastModifiedBy>
  <cp:revision>3</cp:revision>
  <dcterms:created xsi:type="dcterms:W3CDTF">2020-04-03T07:04:00Z</dcterms:created>
  <dcterms:modified xsi:type="dcterms:W3CDTF">2020-04-03T09:31:00Z</dcterms:modified>
</cp:coreProperties>
</file>