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7CD9" w14:textId="77777777" w:rsidR="006E352F" w:rsidRDefault="006E352F" w:rsidP="006E352F">
      <w:pPr>
        <w:pStyle w:val="Nagwek"/>
        <w:tabs>
          <w:tab w:val="clear" w:pos="4536"/>
          <w:tab w:val="clear" w:pos="9072"/>
        </w:tabs>
        <w:ind w:right="-2"/>
        <w:jc w:val="right"/>
        <w:rPr>
          <w:rFonts w:ascii="Times New Roman" w:hAnsi="Times New Roman"/>
          <w:sz w:val="24"/>
          <w:szCs w:val="24"/>
        </w:rPr>
      </w:pPr>
      <w:r w:rsidRPr="00FF39D9">
        <w:rPr>
          <w:rFonts w:ascii="Times New Roman" w:hAnsi="Times New Roman"/>
          <w:sz w:val="24"/>
          <w:szCs w:val="24"/>
        </w:rPr>
        <w:t xml:space="preserve">Załącznik nr 1 do </w:t>
      </w:r>
      <w:r>
        <w:rPr>
          <w:rFonts w:ascii="Times New Roman" w:hAnsi="Times New Roman"/>
          <w:sz w:val="24"/>
          <w:szCs w:val="24"/>
        </w:rPr>
        <w:t>Umowy/</w:t>
      </w:r>
      <w:r w:rsidRPr="00146CD5">
        <w:rPr>
          <w:rFonts w:ascii="Times New Roman" w:hAnsi="Times New Roman"/>
          <w:sz w:val="24"/>
          <w:szCs w:val="24"/>
        </w:rPr>
        <w:t xml:space="preserve"> </w:t>
      </w:r>
      <w:r w:rsidRPr="0005287D">
        <w:rPr>
          <w:rFonts w:ascii="Times New Roman" w:hAnsi="Times New Roman"/>
          <w:sz w:val="24"/>
          <w:szCs w:val="24"/>
        </w:rPr>
        <w:t xml:space="preserve">Załącznik nr 7 do </w:t>
      </w:r>
      <w:r>
        <w:rPr>
          <w:rFonts w:ascii="Times New Roman" w:hAnsi="Times New Roman"/>
          <w:sz w:val="24"/>
          <w:szCs w:val="24"/>
        </w:rPr>
        <w:t>SIWZ</w:t>
      </w:r>
    </w:p>
    <w:p w14:paraId="37F57B62" w14:textId="77777777" w:rsidR="006E352F" w:rsidRPr="00704C59" w:rsidRDefault="006E352F" w:rsidP="006E352F">
      <w:pPr>
        <w:pStyle w:val="Nagwek"/>
        <w:tabs>
          <w:tab w:val="clear" w:pos="4536"/>
          <w:tab w:val="clear" w:pos="9072"/>
          <w:tab w:val="left" w:pos="6521"/>
        </w:tabs>
        <w:ind w:right="2549"/>
        <w:rPr>
          <w:rFonts w:ascii="Times New Roman" w:hAnsi="Times New Roman" w:cs="Times New Roman"/>
          <w:sz w:val="24"/>
          <w:szCs w:val="24"/>
        </w:rPr>
      </w:pPr>
    </w:p>
    <w:p w14:paraId="5F8B1D51" w14:textId="77777777" w:rsidR="006E352F" w:rsidRPr="006E352F" w:rsidRDefault="006E352F" w:rsidP="006E352F">
      <w:pPr>
        <w:pStyle w:val="Default"/>
        <w:jc w:val="center"/>
        <w:rPr>
          <w:b/>
          <w:color w:val="auto"/>
          <w:u w:val="single"/>
        </w:rPr>
      </w:pPr>
      <w:r w:rsidRPr="006E352F">
        <w:rPr>
          <w:b/>
          <w:color w:val="auto"/>
          <w:u w:val="single"/>
        </w:rPr>
        <w:t>Opis Przedmiotu Zamówienia</w:t>
      </w:r>
    </w:p>
    <w:p w14:paraId="76F08789" w14:textId="77777777" w:rsidR="006E352F" w:rsidRPr="00FF481A" w:rsidRDefault="006E352F" w:rsidP="006E352F">
      <w:pPr>
        <w:pStyle w:val="Default"/>
        <w:jc w:val="both"/>
        <w:rPr>
          <w:color w:val="auto"/>
        </w:rPr>
      </w:pPr>
    </w:p>
    <w:p w14:paraId="09C12DD8" w14:textId="77777777" w:rsidR="00E75368" w:rsidRPr="001262A5" w:rsidRDefault="0074105E" w:rsidP="006D011F">
      <w:pPr>
        <w:pStyle w:val="Default"/>
        <w:numPr>
          <w:ilvl w:val="0"/>
          <w:numId w:val="16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Przedmiotem zamówienia </w:t>
      </w:r>
      <w:r w:rsidR="00294EE9" w:rsidRPr="001262A5">
        <w:rPr>
          <w:rFonts w:ascii="Times New Roman" w:hAnsi="Times New Roman" w:cs="Times New Roman"/>
          <w:color w:val="auto"/>
          <w:sz w:val="22"/>
          <w:szCs w:val="22"/>
        </w:rPr>
        <w:t>będzie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1718" w:rsidRPr="001262A5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294EE9" w:rsidRPr="001262A5">
        <w:rPr>
          <w:rFonts w:ascii="Times New Roman" w:hAnsi="Times New Roman" w:cs="Times New Roman"/>
          <w:color w:val="auto"/>
          <w:sz w:val="22"/>
          <w:szCs w:val="22"/>
        </w:rPr>
        <w:t>ostarczenie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2D97029" w14:textId="1E219D4C" w:rsidR="00E75368" w:rsidRPr="001262A5" w:rsidRDefault="00E75368" w:rsidP="006D011F">
      <w:pPr>
        <w:pStyle w:val="Default"/>
        <w:numPr>
          <w:ilvl w:val="0"/>
          <w:numId w:val="24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Licencj</w:t>
      </w:r>
      <w:r w:rsidR="002819B0" w:rsidRPr="001262A5">
        <w:rPr>
          <w:rFonts w:ascii="Times New Roman" w:hAnsi="Times New Roman" w:cs="Times New Roman"/>
          <w:color w:val="auto"/>
          <w:sz w:val="22"/>
          <w:szCs w:val="22"/>
        </w:rPr>
        <w:t>i na oprogramowanie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Microsoft Windows Server Datacenter 2019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Government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OLP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NoLevel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CoreLic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Qualified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19B0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lub równoważne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w ilości pozwalającej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na wykorzystanie w</w:t>
      </w:r>
      <w:r w:rsidR="006D011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dwóch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fizycznych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serwer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z dwoma procesorami z dwunastoma rdzeniami każdy</w:t>
      </w:r>
      <w:r w:rsidR="00501B8A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1C67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01B8A" w:rsidRPr="001262A5">
        <w:rPr>
          <w:rFonts w:ascii="Times New Roman" w:hAnsi="Times New Roman" w:cs="Times New Roman"/>
          <w:color w:val="auto"/>
          <w:sz w:val="22"/>
          <w:szCs w:val="22"/>
        </w:rPr>
        <w:t>procesorów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(łącznie</w:t>
      </w:r>
      <w:r w:rsidR="002819B0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2 serwery, 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po 2</w:t>
      </w: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procesory każdy serwer</w:t>
      </w: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, 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po 12 rdzeni każdy procesor)</w:t>
      </w:r>
      <w:r w:rsidR="006D011F">
        <w:rPr>
          <w:rFonts w:ascii="Times New Roman" w:hAnsi="Times New Roman" w:cs="Times New Roman"/>
          <w:color w:val="5B9BD5" w:themeColor="accent1"/>
          <w:sz w:val="22"/>
          <w:szCs w:val="22"/>
        </w:rPr>
        <w:t>.</w:t>
      </w:r>
    </w:p>
    <w:p w14:paraId="6AB097A7" w14:textId="4F47E25B" w:rsidR="00A06224" w:rsidRPr="001262A5" w:rsidRDefault="00A06224" w:rsidP="006D011F">
      <w:pPr>
        <w:pStyle w:val="Default"/>
        <w:numPr>
          <w:ilvl w:val="0"/>
          <w:numId w:val="24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L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icencji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na oprogramowanie 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Microsoft Windows Server Standard 2019 </w:t>
      </w:r>
      <w:proofErr w:type="spellStart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>Government</w:t>
      </w:r>
      <w:proofErr w:type="spellEnd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OLP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NoLevel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CoreLic</w:t>
      </w:r>
      <w:proofErr w:type="spellEnd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Qualified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lub równoważne w ilości pozwalającej na wykorzystanie w</w:t>
      </w:r>
      <w:r w:rsidR="001C67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szesnastu fizycznych serwerach z jednym procesorem z czterema rdzeniami każdy </w:t>
      </w:r>
      <w:r w:rsidR="00501B8A" w:rsidRPr="001262A5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1C67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501B8A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procesorów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(łącznie 16 serwerów, 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po 1 procesorze każdy serwer</w:t>
      </w: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, 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po </w:t>
      </w: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4 rdzenie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 xml:space="preserve"> każdy procesor</w:t>
      </w: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)</w:t>
      </w:r>
      <w:r w:rsidR="006D01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3B6DBCE" w14:textId="13C3934E" w:rsidR="00E75368" w:rsidRPr="001262A5" w:rsidRDefault="00E75368" w:rsidP="006D011F">
      <w:pPr>
        <w:pStyle w:val="Default"/>
        <w:numPr>
          <w:ilvl w:val="0"/>
          <w:numId w:val="24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A0944" w:rsidRPr="001262A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0 sztuk licencji dostępowych (User CAL) do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oprogramowania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Windows Server 2019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Government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OLP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oLevel</w:t>
      </w:r>
      <w:proofErr w:type="spellEnd"/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lub równoważnych</w:t>
      </w:r>
      <w:r w:rsidR="006D01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1B3B29" w14:textId="50F6CD6F" w:rsidR="00E75368" w:rsidRPr="001262A5" w:rsidRDefault="00DD13BA" w:rsidP="006D011F">
      <w:pPr>
        <w:pStyle w:val="Default"/>
        <w:numPr>
          <w:ilvl w:val="0"/>
          <w:numId w:val="24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50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0 sztuk licencji dostępowych (Device CAL) do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oprogramowania 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Windows Server 2019 </w:t>
      </w:r>
      <w:proofErr w:type="spellStart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>Governmen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t</w:t>
      </w:r>
      <w:proofErr w:type="spellEnd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OLP </w:t>
      </w:r>
      <w:proofErr w:type="spellStart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oLevel</w:t>
      </w:r>
      <w:proofErr w:type="spellEnd"/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lub równoważnych</w:t>
      </w:r>
      <w:r w:rsidR="006D01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4B97F1E" w14:textId="1025D45D" w:rsidR="00A06224" w:rsidRPr="001262A5" w:rsidRDefault="00DD13BA" w:rsidP="006D011F">
      <w:pPr>
        <w:pStyle w:val="Default"/>
        <w:numPr>
          <w:ilvl w:val="0"/>
          <w:numId w:val="24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>0 sztuk licencji dostępowych (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RDS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User </w:t>
      </w:r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CAL) do Windows Server 2019 </w:t>
      </w:r>
      <w:proofErr w:type="spellStart"/>
      <w:r w:rsidR="00E75368" w:rsidRPr="001262A5">
        <w:rPr>
          <w:rFonts w:ascii="Times New Roman" w:hAnsi="Times New Roman" w:cs="Times New Roman"/>
          <w:color w:val="auto"/>
          <w:sz w:val="22"/>
          <w:szCs w:val="22"/>
        </w:rPr>
        <w:t>Government</w:t>
      </w:r>
      <w:proofErr w:type="spellEnd"/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OLP </w:t>
      </w:r>
      <w:proofErr w:type="spellStart"/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NoLevel</w:t>
      </w:r>
      <w:proofErr w:type="spellEnd"/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lub równoważnych</w:t>
      </w:r>
      <w:r w:rsidR="006D01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B4E78F6" w14:textId="77777777" w:rsidR="004A6691" w:rsidRPr="001262A5" w:rsidRDefault="004A6691" w:rsidP="006D011F">
      <w:pPr>
        <w:pStyle w:val="Default"/>
        <w:numPr>
          <w:ilvl w:val="0"/>
          <w:numId w:val="24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Licencji na oprogramowanie SQL Server Standard Edition 201</w:t>
      </w:r>
      <w:r w:rsidR="009844E2" w:rsidRPr="001262A5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NoLevel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Government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44E2" w:rsidRPr="001262A5">
        <w:rPr>
          <w:rFonts w:ascii="Times New Roman" w:hAnsi="Times New Roman" w:cs="Times New Roman"/>
          <w:color w:val="auto"/>
          <w:sz w:val="22"/>
          <w:szCs w:val="22"/>
        </w:rPr>
        <w:t>OLP w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liczbie na 2 środowiska po 4 rdzenie każde</w:t>
      </w:r>
      <w:r w:rsidR="00B82CAC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bez potrzeby </w:t>
      </w:r>
      <w:r w:rsidR="00501B8A" w:rsidRPr="001262A5">
        <w:rPr>
          <w:rFonts w:ascii="Times New Roman" w:hAnsi="Times New Roman" w:cs="Times New Roman"/>
          <w:color w:val="auto"/>
          <w:sz w:val="22"/>
          <w:szCs w:val="22"/>
        </w:rPr>
        <w:t>nabywania</w:t>
      </w:r>
      <w:r w:rsidR="009F7F01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dodatkowych</w:t>
      </w:r>
      <w:r w:rsidR="00B82CAC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licencji dostępowych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AA3EF64" w14:textId="77777777" w:rsidR="00E75368" w:rsidRPr="001262A5" w:rsidRDefault="00E75368" w:rsidP="006D011F">
      <w:pPr>
        <w:pStyle w:val="Default"/>
        <w:numPr>
          <w:ilvl w:val="0"/>
          <w:numId w:val="16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Zamawiający jest podmiotem uprawnionym do zakupu i korzystania z licencji przewidzianych dla jednostek rządowych (GOV).</w:t>
      </w:r>
    </w:p>
    <w:p w14:paraId="1E2396AA" w14:textId="77777777" w:rsidR="00E75368" w:rsidRPr="001262A5" w:rsidRDefault="00E75368" w:rsidP="006D011F">
      <w:pPr>
        <w:pStyle w:val="Default"/>
        <w:numPr>
          <w:ilvl w:val="0"/>
          <w:numId w:val="16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załączyć do oferty dokumenty zawierające informację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o oferowanym oprogramowaniu. </w:t>
      </w:r>
    </w:p>
    <w:p w14:paraId="5657A83C" w14:textId="77777777" w:rsidR="00A06224" w:rsidRPr="001262A5" w:rsidRDefault="00A06224" w:rsidP="006D011F">
      <w:pPr>
        <w:pStyle w:val="Default"/>
        <w:numPr>
          <w:ilvl w:val="0"/>
          <w:numId w:val="16"/>
        </w:numPr>
        <w:adjustRightInd/>
        <w:spacing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Wymagane dokumenty składają się na treść oferty, ich brak skutkuje odrzuceniem.</w:t>
      </w:r>
    </w:p>
    <w:p w14:paraId="7BDDF3A3" w14:textId="77777777" w:rsidR="00E75368" w:rsidRPr="001262A5" w:rsidRDefault="00E75368" w:rsidP="006D011F">
      <w:pPr>
        <w:pStyle w:val="Default"/>
        <w:numPr>
          <w:ilvl w:val="0"/>
          <w:numId w:val="16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Dostarczone przez Wykonawcę licencje do oprogramowania, muszą pochodzić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z legalnych źródeł oraz zostać dostarczone Zamawiającemu ze wszystkimi składnikami niezbędnymi do potwierdzenia legalności ich pochodzenia.</w:t>
      </w:r>
    </w:p>
    <w:p w14:paraId="0CD8BF5C" w14:textId="77777777" w:rsidR="00A06224" w:rsidRPr="001262A5" w:rsidRDefault="00E75368" w:rsidP="006D011F">
      <w:pPr>
        <w:pStyle w:val="Default"/>
        <w:numPr>
          <w:ilvl w:val="0"/>
          <w:numId w:val="16"/>
        </w:numPr>
        <w:adjustRightInd/>
        <w:spacing w:line="312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Wykonawca dostarczy wyżej wymienione licencje i oprogramowanie w formie elektronicznej lub umożliwi ich Zamawiającemu pobranie ze strony producenta.</w:t>
      </w:r>
    </w:p>
    <w:p w14:paraId="7231EBBC" w14:textId="77777777" w:rsidR="00E75368" w:rsidRPr="001262A5" w:rsidRDefault="00E75368" w:rsidP="006D011F">
      <w:pPr>
        <w:pStyle w:val="Default"/>
        <w:numPr>
          <w:ilvl w:val="0"/>
          <w:numId w:val="16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Dopuszcza się zaoferowanie produktów równoważnych do oprogramowania określonego powyżej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w pkt 1.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Równoważność dotyczy zakupu wszystkich licencji. Równoważność oznacza, że dostarczane oprogramowanie musi zapewniać co najmniej pełną funkcjonalność oprogramowania, w stosunku do którego jest wskazywana przez Wykonawcę jako równoważne i posiadać nie gorsze parametry techniczne.</w:t>
      </w:r>
    </w:p>
    <w:p w14:paraId="002D77CC" w14:textId="1834BEF3" w:rsidR="00E75368" w:rsidRPr="001262A5" w:rsidRDefault="00E75368" w:rsidP="006D011F">
      <w:pPr>
        <w:pStyle w:val="Default"/>
        <w:numPr>
          <w:ilvl w:val="0"/>
          <w:numId w:val="16"/>
        </w:numPr>
        <w:adjustRightInd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W przypadku zaoferowania oprogramowania równoważnego Wykonawca zobowiązany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jest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C67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ofercie udowodnić, że funkcjonalność oferowanego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oprogramowania jest równoważna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C67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stosunku do oprogram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owania wskazanego w niniejszym OPZ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Zamawiającego, jak 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również, że oprogramowanie równoważne posiada nie gorsze parametry techniczne określone w </w:t>
      </w:r>
      <w:r w:rsidR="00A06224" w:rsidRPr="001262A5">
        <w:rPr>
          <w:rFonts w:ascii="Times New Roman" w:hAnsi="Times New Roman" w:cs="Times New Roman"/>
          <w:color w:val="auto"/>
          <w:sz w:val="22"/>
          <w:szCs w:val="22"/>
        </w:rPr>
        <w:t>niniejszym OPZ</w:t>
      </w:r>
      <w:r w:rsidR="00501B8A" w:rsidRPr="001262A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E5751" w14:textId="77777777" w:rsidR="00501B8A" w:rsidRPr="001262A5" w:rsidRDefault="00501B8A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W szczególności w przypadku zaoferowania oprogramowania równoważnego względem wyspecyfikowanego przez Zamawiającego w OPZ, Wykonawca musi na swoją odpowiedzialność i swój koszt udowodnić, że zaoferowane produkty spełniają wszystkie wymagania i warunki określone w OPZ, w szczególności w zakresie: </w:t>
      </w:r>
    </w:p>
    <w:p w14:paraId="1EB8C91F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warunków licencji / sublicencji / subskrypcji zaoferowanych produktów równoważnych w każdym aspekcie, które nie mogą być gorsze niż dla produktów wymienionych w OPZ, </w:t>
      </w:r>
    </w:p>
    <w:p w14:paraId="32087D0F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funkcjonalności zaoferowanych produktów równoważnych, które nie mogą być ograniczone i gorsze względem funkcjonalności produktów wymienionych w OPZ, </w:t>
      </w:r>
    </w:p>
    <w:p w14:paraId="0AB27747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zakresu kompatybilności i współdziałania zaoferowanych produktów równoważnych ze sprzętem i oprogramowaniem funkcjonującym u Zamawiającego, który nie może być gorszy niż dla produktów wymienionych w OPZ,</w:t>
      </w:r>
    </w:p>
    <w:p w14:paraId="7B969590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poziomu zakłóceń pracy środowiska systemowo-programowego Zamawiającego spowodowanego wykorzystaniem zaoferowanych produktów równoważnych, który nie może być większy niż w przypadku produktów wymienionych w OPZ.</w:t>
      </w:r>
    </w:p>
    <w:p w14:paraId="5AF4AD0C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poziomu współpracy zaoferowanych produktów równoważnych z systemami Zamawiającego, który nie może być gorszy od tego jaki zapewniają produkty wymienione w OPZ, </w:t>
      </w:r>
    </w:p>
    <w:p w14:paraId="779F8963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zapewnienia pełnej, równoległej współpracy w czasie rzeczywistym i pełnej funkcjonalnej zamienności zaoferowanych produktów równoważnych z produktami wymienionymi w OPZ, </w:t>
      </w:r>
    </w:p>
    <w:p w14:paraId="3E66879C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warunków i zakresu usług gwarancji, asysty technicznej i konserwacji zaoferowanych produktów równoważnych, które nie mogą być gorsze niż dla produktów wymienionych w OPZ,</w:t>
      </w:r>
    </w:p>
    <w:p w14:paraId="7E6D5431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obsługi przez zaoferowane produkty równoważne języków interfejsu, w ilości i rodzaju nie mniejszych niż oferują produkty wymienione w OPZ,</w:t>
      </w:r>
    </w:p>
    <w:p w14:paraId="4343EAEA" w14:textId="77777777" w:rsidR="00501B8A" w:rsidRPr="001262A5" w:rsidRDefault="00501B8A" w:rsidP="006D011F">
      <w:pPr>
        <w:numPr>
          <w:ilvl w:val="2"/>
          <w:numId w:val="26"/>
        </w:numPr>
        <w:spacing w:after="0" w:line="312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wymagań sprzętowych dla zaoferowanych produktów równoważnych, które nie mogą być wyższe niż dla produktów wymienionych w OPZ,</w:t>
      </w:r>
    </w:p>
    <w:p w14:paraId="1F97EA74" w14:textId="77777777" w:rsidR="00501B8A" w:rsidRPr="001262A5" w:rsidRDefault="00501B8A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W przypadku zaoferowania przez Wykonawcę produktu równoważnego Wykonawca dokona wspólnie z Zamawiającym instalacji i testowania produktu równoważnego w środowisku sprzętowo-programowym Zamawiającego.</w:t>
      </w:r>
    </w:p>
    <w:p w14:paraId="220A16A5" w14:textId="77777777" w:rsidR="00501B8A" w:rsidRPr="001262A5" w:rsidRDefault="00501B8A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W przypadku zaoferowania przez Wykonawcę oprogramowania równoważnego Wykonawca dokona transferu wiedzy w zakresie utrzymania i rozwoju rozwiązania opartego o zaproponowane produkty. </w:t>
      </w:r>
    </w:p>
    <w:p w14:paraId="78137BC0" w14:textId="490BEF29" w:rsidR="00501B8A" w:rsidRPr="001262A5" w:rsidRDefault="00501B8A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W przypadku, gdy zaoferowany przez Wykonawcę produkt równoważny nie będzie właściwie współdziałać ze sprzętem i oprogramowaniem funkcjonującym u</w:t>
      </w:r>
      <w:r w:rsidR="00317608">
        <w:rPr>
          <w:rFonts w:ascii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1262A5">
        <w:rPr>
          <w:rFonts w:ascii="Times New Roman" w:hAnsi="Times New Roman" w:cs="Times New Roman"/>
          <w:lang w:eastAsia="pl-PL"/>
        </w:rPr>
        <w:t xml:space="preserve">Zamawiającego lub spowoduje zakłócenia w funkcjonowaniu pracy środowiska sprzętowo-programowego u Zamawiającego, Wykonawca pokryje wszystkie koszty związane z przywróceniem i sprawnym działaniem infrastruktury sprzętowo-programowej Zamawiającego oraz na własny koszt dokona niezbędnych modyfikacji przywracających właściwe działanie środowiska sprzętowo-programowego Zamawiającego również po usunięciu produktu równoważnego. </w:t>
      </w:r>
    </w:p>
    <w:p w14:paraId="1E7F5D5A" w14:textId="77777777" w:rsidR="00501B8A" w:rsidRPr="001262A5" w:rsidRDefault="00501B8A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lastRenderedPageBreak/>
        <w:t xml:space="preserve">Oprogramowanie równoważne dostarczane przez Wykonawcę nie może powodować utraty kompatybilności oraz wsparcia producentów innego używanego i współpracującego z nim oprogramowania. </w:t>
      </w:r>
    </w:p>
    <w:p w14:paraId="172D0F0E" w14:textId="77777777" w:rsidR="00501B8A" w:rsidRPr="001262A5" w:rsidRDefault="00501B8A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Oprogramowanie równoważne zastosowane przez Wykonawcę nie może w momencie składania przez niego oferty mieć statusu zakończenia wsparcia technicznego producenta. Niedopuszczalne jest zastosowanie oprogramowania równoważnego, dla którego producent ogłosił zakończenie jego rozwoju w terminie 3 lat licząc od momentu złożenia oferty. Niedopuszczalne jest użycie oprogramowania równoważnego, dla którego producent oprogramowania współpracującego ogłosił zaprzestanie wsparcia w jego nowszych wersjach.</w:t>
      </w:r>
    </w:p>
    <w:p w14:paraId="36A738E5" w14:textId="21E9A4C7" w:rsidR="00E75368" w:rsidRPr="001262A5" w:rsidRDefault="00E75368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Zamawiający informuje, że w przypadku gdy określił w </w:t>
      </w:r>
      <w:r w:rsidR="00A06224" w:rsidRPr="001262A5">
        <w:rPr>
          <w:rFonts w:ascii="Times New Roman" w:hAnsi="Times New Roman" w:cs="Times New Roman"/>
          <w:lang w:eastAsia="pl-PL"/>
        </w:rPr>
        <w:t>niniejszym OPZ</w:t>
      </w:r>
      <w:r w:rsidRPr="001262A5">
        <w:rPr>
          <w:rFonts w:ascii="Times New Roman" w:hAnsi="Times New Roman" w:cs="Times New Roman"/>
          <w:lang w:eastAsia="pl-PL"/>
        </w:rPr>
        <w:t xml:space="preserve"> wymagania przez wskazanie znaków towarowych, patentów, pochodzenia, norm, aprobat, specyfikacji technicznych lub systemów odniesienia, źródła lub szczególnego procesu, który charakteryzuje produkty lub usługi dostarczane przez konkretnego Wykonawcę, jeżeli mogłoby to</w:t>
      </w:r>
      <w:r w:rsidR="006D011F">
        <w:rPr>
          <w:rFonts w:ascii="Times New Roman" w:hAnsi="Times New Roman" w:cs="Times New Roman"/>
          <w:lang w:eastAsia="pl-PL"/>
        </w:rPr>
        <w:t> </w:t>
      </w:r>
      <w:r w:rsidRPr="001262A5">
        <w:rPr>
          <w:rFonts w:ascii="Times New Roman" w:hAnsi="Times New Roman" w:cs="Times New Roman"/>
          <w:lang w:eastAsia="pl-PL"/>
        </w:rPr>
        <w:t>doprowadzić do uprzywilejowania lub wyeliminowania niektórych wykonawców lub produktów,  to należy traktować takie określenie jako przykładowe. W każdym takim przypadku Zamawiający dopuszcza zaoferowanie rozwiązań równoważnych o parametrach nie gorszych niż posiadane przez wskazane usługi, materiały, urządzenia, oprogramowanie, itp.</w:t>
      </w:r>
    </w:p>
    <w:p w14:paraId="483E747F" w14:textId="77777777" w:rsidR="00E75368" w:rsidRPr="001262A5" w:rsidRDefault="00E75368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Zamawiający wymaga, aby dostawca oprogramowania jako partner firmy Microsoft posiadał status kompetencji na poziomie </w:t>
      </w:r>
      <w:r w:rsidR="00A06224" w:rsidRPr="001262A5">
        <w:rPr>
          <w:rFonts w:ascii="Times New Roman" w:hAnsi="Times New Roman" w:cs="Times New Roman"/>
          <w:lang w:eastAsia="pl-PL"/>
        </w:rPr>
        <w:t>co najmniej</w:t>
      </w:r>
      <w:r w:rsidRPr="001262A5">
        <w:rPr>
          <w:rFonts w:ascii="Times New Roman" w:hAnsi="Times New Roman" w:cs="Times New Roman"/>
          <w:lang w:eastAsia="pl-PL"/>
        </w:rPr>
        <w:t xml:space="preserve"> Microsoft Silver Partner.</w:t>
      </w:r>
    </w:p>
    <w:p w14:paraId="1F07F4AB" w14:textId="511CC1E6" w:rsidR="00E75368" w:rsidRPr="001262A5" w:rsidRDefault="00E75368" w:rsidP="006D011F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Zamawiający wymaga od Wykonawcy lub podwykonawcy, aby co najmniej jedna osoba pełniąca nadzór nad realizacją umowy ze strony Wykonawcy była zatrudniona na postawie umowy o pracę przez cały okres trwania umowy, w</w:t>
      </w:r>
      <w:r w:rsidR="006D011F">
        <w:rPr>
          <w:rFonts w:ascii="Times New Roman" w:hAnsi="Times New Roman" w:cs="Times New Roman"/>
          <w:lang w:eastAsia="pl-PL"/>
        </w:rPr>
        <w:t xml:space="preserve"> </w:t>
      </w:r>
      <w:r w:rsidRPr="001262A5">
        <w:rPr>
          <w:rFonts w:ascii="Times New Roman" w:hAnsi="Times New Roman" w:cs="Times New Roman"/>
          <w:lang w:eastAsia="pl-PL"/>
        </w:rPr>
        <w:t>sposób określony w art. 22 § 1 ustawy z</w:t>
      </w:r>
      <w:r w:rsidR="006D011F">
        <w:rPr>
          <w:rFonts w:ascii="Times New Roman" w:hAnsi="Times New Roman" w:cs="Times New Roman"/>
          <w:lang w:eastAsia="pl-PL"/>
        </w:rPr>
        <w:t> </w:t>
      </w:r>
      <w:r w:rsidRPr="001262A5">
        <w:rPr>
          <w:rFonts w:ascii="Times New Roman" w:hAnsi="Times New Roman" w:cs="Times New Roman"/>
          <w:lang w:eastAsia="pl-PL"/>
        </w:rPr>
        <w:t>dnia 26 czerwca 1974 r. – Kodeks Pracy (Dz. U. z 2018 r. poz. 917, z</w:t>
      </w:r>
      <w:r w:rsidR="001C671C">
        <w:rPr>
          <w:rFonts w:ascii="Times New Roman" w:hAnsi="Times New Roman" w:cs="Times New Roman"/>
          <w:lang w:eastAsia="pl-PL"/>
        </w:rPr>
        <w:t> </w:t>
      </w:r>
      <w:proofErr w:type="spellStart"/>
      <w:r w:rsidRPr="001262A5">
        <w:rPr>
          <w:rFonts w:ascii="Times New Roman" w:hAnsi="Times New Roman" w:cs="Times New Roman"/>
          <w:lang w:eastAsia="pl-PL"/>
        </w:rPr>
        <w:t>późn</w:t>
      </w:r>
      <w:proofErr w:type="spellEnd"/>
      <w:r w:rsidRPr="001262A5">
        <w:rPr>
          <w:rFonts w:ascii="Times New Roman" w:hAnsi="Times New Roman" w:cs="Times New Roman"/>
          <w:lang w:eastAsia="pl-PL"/>
        </w:rPr>
        <w:t xml:space="preserve">. zm.). </w:t>
      </w:r>
    </w:p>
    <w:p w14:paraId="0F42175F" w14:textId="77777777" w:rsidR="00E75368" w:rsidRPr="001262A5" w:rsidRDefault="00E75368" w:rsidP="006D011F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666FA2" w14:textId="77777777" w:rsidR="00E75368" w:rsidRPr="001262A5" w:rsidRDefault="00E75368" w:rsidP="006D011F">
      <w:pPr>
        <w:pStyle w:val="Default"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Wymagania dla równoważnego systemu operacyjnego </w:t>
      </w:r>
      <w:r w:rsidR="00A06224"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dla </w:t>
      </w: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>Windows Server 2019 Datacenter:</w:t>
      </w:r>
    </w:p>
    <w:p w14:paraId="31D595EF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być przeznaczony do zastosowań serwerowych</w:t>
      </w:r>
      <w:r w:rsidR="002D4BB7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Centra danych i środowiskach chmur o wysokim stopniu wirtualizacji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9E5C3DE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być najnowszą wersją rodziny systemów operacyjnych danego producenta.</w:t>
      </w:r>
    </w:p>
    <w:p w14:paraId="2E9817E2" w14:textId="77777777" w:rsidR="00143493" w:rsidRPr="001262A5" w:rsidRDefault="00143493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Warunki licencjonowania systemu operacyjnego muszą zezwalać na zmianę wersji systemu operacyjnego na niższą z zachowaniem wsparcia technicznego oraz na przeniesienie licencji systemu operacyjnego na inny fizyczny serwer. </w:t>
      </w:r>
    </w:p>
    <w:p w14:paraId="1BD8F2B9" w14:textId="77777777" w:rsidR="00143493" w:rsidRPr="001262A5" w:rsidRDefault="00143493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W ramach dostarczonej licencji na system operacyjny musi być zawarta możliwość instalacji oprogramowania na serwerze wieloprocesorowym;</w:t>
      </w:r>
    </w:p>
    <w:p w14:paraId="6CE470D5" w14:textId="77777777" w:rsidR="00143493" w:rsidRPr="001262A5" w:rsidRDefault="00143493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mieć możliwość obsługi 64 procesorów fizycznych oraz co najmniej 64 procesorów logicznych (wirtualnych);</w:t>
      </w:r>
    </w:p>
    <w:p w14:paraId="12C97C1D" w14:textId="77777777" w:rsidR="00143493" w:rsidRPr="001262A5" w:rsidRDefault="00143493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 operacyjny musi obsługiwać pamięć RAM w ramach jednej instancji systemu operacyjnego w wysokości przynajmniej 4TB; </w:t>
      </w:r>
    </w:p>
    <w:p w14:paraId="56AB2B31" w14:textId="35B588C3" w:rsidR="009F3E9E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system operacyjny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musi uwzględniać prawo do bezpłatnej instalacji udostępnianych przez producenta poprawek krytycznych i opcjonalnych do zakupionej wersji oprogramowania co najmniej przez 5 lat</w:t>
      </w:r>
      <w:r w:rsidR="00071E45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7FA4DBA7" w14:textId="797BC97D" w:rsidR="009F3E9E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Licencja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system operacyjny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musi umożliwiać uruchomienie kontrolera domeny będącego w</w:t>
      </w:r>
      <w:r w:rsidR="001C671C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pełni zgodnym z domeną wdrożoną u Zamawiającego – domeną Active Directory pracującą w oparciu o system Windows Server 2012</w:t>
      </w:r>
      <w:r w:rsidR="009F3E9E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F3E9E" w:rsidRPr="001262A5">
        <w:rPr>
          <w:rFonts w:ascii="Times New Roman" w:hAnsi="Times New Roman" w:cs="Times New Roman"/>
          <w:sz w:val="22"/>
          <w:szCs w:val="22"/>
        </w:rPr>
        <w:t xml:space="preserve">musi także być dostarczona możliwość uruchomienia roli kontrolera domeny Microsoft Active Directory na poziomie Microsoft Windows Server </w:t>
      </w:r>
      <w:r w:rsidR="009F3E9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201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6</w:t>
      </w:r>
      <w:r w:rsidR="009F3E9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;</w:t>
      </w:r>
    </w:p>
    <w:p w14:paraId="728B823C" w14:textId="77777777" w:rsidR="009F3E9E" w:rsidRPr="001262A5" w:rsidRDefault="009F3E9E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 operacyjny musi </w:t>
      </w:r>
      <w:r w:rsidRPr="001262A5">
        <w:rPr>
          <w:rFonts w:ascii="Times New Roman" w:eastAsia="Times New Roman" w:hAnsi="Times New Roman" w:cs="Times New Roman"/>
          <w:sz w:val="22"/>
          <w:szCs w:val="22"/>
        </w:rPr>
        <w:t>mieć</w:t>
      </w:r>
      <w:r w:rsidRPr="001262A5">
        <w:rPr>
          <w:rFonts w:ascii="Times New Roman" w:hAnsi="Times New Roman" w:cs="Times New Roman"/>
          <w:sz w:val="22"/>
          <w:szCs w:val="22"/>
        </w:rPr>
        <w:t xml:space="preserve"> możliwość uruchomienia roli serwera DHCP, w tym funkcji </w:t>
      </w:r>
      <w:proofErr w:type="spellStart"/>
      <w:r w:rsidRPr="001262A5">
        <w:rPr>
          <w:rFonts w:ascii="Times New Roman" w:hAnsi="Times New Roman" w:cs="Times New Roman"/>
          <w:sz w:val="22"/>
          <w:szCs w:val="22"/>
        </w:rPr>
        <w:t>klastrowania</w:t>
      </w:r>
      <w:proofErr w:type="spellEnd"/>
      <w:r w:rsidRPr="001262A5">
        <w:rPr>
          <w:rFonts w:ascii="Times New Roman" w:hAnsi="Times New Roman" w:cs="Times New Roman"/>
          <w:sz w:val="22"/>
          <w:szCs w:val="22"/>
        </w:rPr>
        <w:t xml:space="preserve"> serwera DHCP (możliwość uruchomienia dwóch serwerów DHCP operujących jednocześnie na tej samej puli oferowanych adresów IP);</w:t>
      </w:r>
    </w:p>
    <w:p w14:paraId="6D103FA4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Licencja na system operacyjny musi być bez ograniczeń czasowych.</w:t>
      </w:r>
    </w:p>
    <w:p w14:paraId="23665C8F" w14:textId="77777777" w:rsidR="009F3E9E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system operacyjny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musi pozwalać na zainstalowanie systemu </w:t>
      </w:r>
      <w:r w:rsidR="00143493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przez Zamawiającego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dwóch fizycznych serwerach z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 fizycznymi procesorami po dwanaście rdzeni każdy zgodnie z polityką licencjonowania producenta oprogramowania.</w:t>
      </w:r>
    </w:p>
    <w:p w14:paraId="28F995AB" w14:textId="17A62BD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Licencja musi uprawniać do uruchamiania systemu operacyjnego  w środowisku fizycznym i</w:t>
      </w:r>
      <w:r w:rsidR="006D011F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nielimitowaną ilość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środowiskach wirtualnych za pomocą wbudowanych mechanizmów wirtualizacji, bez konieczności zakupu dodatkowych licencji.</w:t>
      </w:r>
    </w:p>
    <w:p w14:paraId="09EF920C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Zaimplementowanie w systemie operacyjnym środowiska </w:t>
      </w:r>
      <w:proofErr w:type="spellStart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wirtualizacyjnego</w:t>
      </w:r>
      <w:proofErr w:type="spellEnd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musi umożliwiać dodawanie i usuwanie pamięci wirtualnej oraz wirtualnych kart sieciowych podczas pracy maszyny wirtualnej.</w:t>
      </w:r>
    </w:p>
    <w:p w14:paraId="46C2906E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graficzny interfejs użytkownika.</w:t>
      </w:r>
    </w:p>
    <w:p w14:paraId="312B9D09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być w pełni kompatybilny z usługą Active Directory w zakresie:</w:t>
      </w:r>
    </w:p>
    <w:p w14:paraId="71342A46" w14:textId="77777777" w:rsidR="00E75368" w:rsidRPr="001262A5" w:rsidRDefault="00E75368" w:rsidP="006D011F">
      <w:pPr>
        <w:pStyle w:val="Default"/>
        <w:numPr>
          <w:ilvl w:val="0"/>
          <w:numId w:val="25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zarządzania użytkownikami,</w:t>
      </w:r>
    </w:p>
    <w:p w14:paraId="7946AE9F" w14:textId="77777777" w:rsidR="00E75368" w:rsidRPr="001262A5" w:rsidRDefault="00E75368" w:rsidP="006D011F">
      <w:pPr>
        <w:pStyle w:val="Default"/>
        <w:numPr>
          <w:ilvl w:val="0"/>
          <w:numId w:val="25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zarządzania certyfikatami dla użytkowników wraz ze wsparciem możliwości logowania do domeny kartą mikroprocesorową,</w:t>
      </w:r>
    </w:p>
    <w:p w14:paraId="27A5F8E2" w14:textId="77777777" w:rsidR="00E75368" w:rsidRPr="001262A5" w:rsidRDefault="00E75368" w:rsidP="006D011F">
      <w:pPr>
        <w:pStyle w:val="Default"/>
        <w:numPr>
          <w:ilvl w:val="0"/>
          <w:numId w:val="25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możliwości przydzielania praw dostępu do zasobów sieciowych,</w:t>
      </w:r>
    </w:p>
    <w:p w14:paraId="2549B7F7" w14:textId="77777777" w:rsidR="00E75368" w:rsidRPr="001262A5" w:rsidRDefault="00E75368" w:rsidP="006D011F">
      <w:pPr>
        <w:pStyle w:val="Default"/>
        <w:numPr>
          <w:ilvl w:val="0"/>
          <w:numId w:val="25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instalacji zdalnej oprogramowania z pakietów </w:t>
      </w:r>
      <w:proofErr w:type="spellStart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msi</w:t>
      </w:r>
      <w:proofErr w:type="spellEnd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14:paraId="18234B9C" w14:textId="5794E63B" w:rsidR="00E75368" w:rsidRPr="001262A5" w:rsidRDefault="00A06224" w:rsidP="006D011F">
      <w:pPr>
        <w:pStyle w:val="Default"/>
        <w:numPr>
          <w:ilvl w:val="0"/>
          <w:numId w:val="25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definiowania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polityk bezpieczeństwa dla użytkowników, grup oraz stacji roboczych z</w:t>
      </w:r>
      <w:r w:rsidR="001C671C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systemami MS Windows: 7, 8, 8.1, 10.</w:t>
      </w:r>
    </w:p>
    <w:p w14:paraId="1D186116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wspierać pracę domenową wraz z automatyczną synchronizacją dla dodatkowych serwerów.</w:t>
      </w:r>
    </w:p>
    <w:p w14:paraId="4B51526C" w14:textId="069C11BD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wspierać zarządzanie przez dostępne narzędzia administracji serwer</w:t>
      </w:r>
      <w:r w:rsidR="00963F4E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a dla systemu Windows 10 (RSAT</w:t>
      </w:r>
      <w:r w:rsidR="00963F4E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) oraz Windows Admin Center</w:t>
      </w:r>
      <w:r w:rsidR="00963F4E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9D3D360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obsługę  zdalnego pulpitu zgodnie z protokołem RDP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1E60D10F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umożliwiać ustawianie relacji zaufania pomiędzy domenami.</w:t>
      </w:r>
    </w:p>
    <w:p w14:paraId="0340F55C" w14:textId="77777777" w:rsidR="00E75368" w:rsidRPr="001262A5" w:rsidRDefault="00E75368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Wszystkie narzędzia i usługi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wykorzystywane w systemie operacyjnym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powinny być rozwiązaniem jednego producenta.</w:t>
      </w:r>
    </w:p>
    <w:p w14:paraId="6E1173C8" w14:textId="2C898723" w:rsidR="00963F4E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pozwalać na obsługę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pamięci USB jako monitora klastra</w:t>
      </w:r>
      <w:r w:rsidR="00963F4E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 (USB </w:t>
      </w:r>
      <w:proofErr w:type="spellStart"/>
      <w:r w:rsidR="00963F4E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witness</w:t>
      </w:r>
      <w:proofErr w:type="spellEnd"/>
      <w:r w:rsidR="00963F4E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)</w:t>
      </w:r>
      <w:r w:rsidR="001262A5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.</w:t>
      </w:r>
    </w:p>
    <w:p w14:paraId="2E93A3B0" w14:textId="33121F5C" w:rsidR="00E75368" w:rsidRPr="001262A5" w:rsidRDefault="00963F4E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pozwalać na stopniowe 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uaktualnienia  systemu operacyjnego klastra.</w:t>
      </w:r>
    </w:p>
    <w:p w14:paraId="70FB7438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obsługę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deduplikacji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potrzeby systemu plików 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ReFS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9A68E03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obsługę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optymalizacji transportu w tle pod kątem opóźnień.</w:t>
      </w:r>
    </w:p>
    <w:p w14:paraId="05A30B18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System operacyjny musi posiadać wbudowaną zaporę internetową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(firewall) dla ochrony połączeń internetowych; 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zapora musi być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integrowana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systemem konsoli do zarządzania ustawieniami zapory i regułami 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ip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v4 i v6;</w:t>
      </w:r>
    </w:p>
    <w:p w14:paraId="5AED50E3" w14:textId="774F69C4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 operacyjny musi posiadać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możliwość uruchomienia serwera DNS z</w:t>
      </w:r>
      <w:r w:rsidR="001262A5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możliwością integracji z kontrolerem domeny;</w:t>
      </w:r>
    </w:p>
    <w:p w14:paraId="5D450501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posiadać 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możliwość zdalnej automatycznej instalacji, konfiguracji, administrowania oraz aktualizowania systemu;</w:t>
      </w:r>
    </w:p>
    <w:p w14:paraId="3BDDF0D3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posiadać </w:t>
      </w:r>
      <w:r w:rsidR="00143493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domyślną </w:t>
      </w: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obsługę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 PowerShell </w:t>
      </w:r>
      <w:r w:rsidR="00143493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5.1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;</w:t>
      </w:r>
    </w:p>
    <w:p w14:paraId="4C6C92FD" w14:textId="77777777" w:rsidR="00E75368" w:rsidRPr="001262A5" w:rsidRDefault="00A06224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System operacyjny musi posiadać obsługę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 certyfikatów w Active Directory</w:t>
      </w: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.</w:t>
      </w:r>
    </w:p>
    <w:p w14:paraId="7C4FC08F" w14:textId="77777777" w:rsidR="002D4BB7" w:rsidRPr="001262A5" w:rsidRDefault="002D4BB7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System operacyjny musi posiadać funkcję chronionych maszyny wirtualne (VM)</w:t>
      </w:r>
    </w:p>
    <w:p w14:paraId="1A9B2730" w14:textId="77777777" w:rsidR="002D4BB7" w:rsidRPr="001262A5" w:rsidRDefault="002D4BB7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posiadać funkcję Software </w:t>
      </w:r>
      <w:proofErr w:type="spellStart"/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Defined</w:t>
      </w:r>
      <w:proofErr w:type="spellEnd"/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 Networking (SDN)</w:t>
      </w:r>
    </w:p>
    <w:p w14:paraId="4D3B0C04" w14:textId="77777777" w:rsidR="002D4BB7" w:rsidRPr="001262A5" w:rsidRDefault="002D4BB7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System operacyjny musi posiadać funkcję magazynu danych definiowanego programowo.</w:t>
      </w:r>
    </w:p>
    <w:p w14:paraId="6D48DC67" w14:textId="77777777" w:rsidR="009F3E9E" w:rsidRPr="001262A5" w:rsidRDefault="009F3E9E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Wszystkie wymienione powyżej parametry, role, funkcje, itp. systemu operacyjnego objęte musza być dostarczoną licencją (licencjami) i zawarte w dostarczonej wersji oprogramowania (nie wymagają ponoszenia przez Zamawiającego dodatkowych kosztów).</w:t>
      </w:r>
    </w:p>
    <w:p w14:paraId="1F3C4B4A" w14:textId="77777777" w:rsidR="00E75368" w:rsidRPr="001262A5" w:rsidRDefault="00E75368" w:rsidP="006D011F">
      <w:pPr>
        <w:pStyle w:val="Default"/>
        <w:adjustRightInd/>
        <w:spacing w:line="312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A8A936B" w14:textId="77777777" w:rsidR="00E75368" w:rsidRPr="001262A5" w:rsidRDefault="00E75368" w:rsidP="006D011F">
      <w:pPr>
        <w:pStyle w:val="Default"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Wymagania dla równoważnego systemu operacyjnego </w:t>
      </w:r>
      <w:r w:rsidR="00A06224"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dla </w:t>
      </w: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>Windows Server 2019 Standard:</w:t>
      </w:r>
    </w:p>
    <w:p w14:paraId="31465B65" w14:textId="650F82D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być przeznaczony do zastosowań serwerowych</w:t>
      </w:r>
      <w:r w:rsidR="002D4BB7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</w:t>
      </w:r>
      <w:r w:rsidR="001262A5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2D4BB7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Środowiskach fizycznych lub o minimalnej wirtualizacji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32CFE57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być najnowszą wersją rodziny systemów operacyjnych danego producenta.</w:t>
      </w:r>
    </w:p>
    <w:p w14:paraId="202648D7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system operacyjny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musi uwzględniać prawo do bezpłatnej instalacji udostępnianych przez producenta poprawek krytycznych i opcjonalnych do zakupionej wersji oprogramowania co najmniej przez 5 lat.</w:t>
      </w:r>
    </w:p>
    <w:p w14:paraId="77C5360C" w14:textId="5E39B758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system operacyjny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musi umożliwiać uruchomienie kontrolera domeny będącego w</w:t>
      </w:r>
      <w:r w:rsidR="00071E45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pełni zgodnym z domeną wdrożoną u Zamawiającego – domeną Active Directory pracującą w oparciu o system Windows Server 2012</w:t>
      </w:r>
      <w:r w:rsidR="009F3E9E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F3E9E" w:rsidRPr="001262A5">
        <w:rPr>
          <w:rFonts w:ascii="Times New Roman" w:hAnsi="Times New Roman" w:cs="Times New Roman"/>
          <w:sz w:val="22"/>
          <w:szCs w:val="22"/>
        </w:rPr>
        <w:t xml:space="preserve">musi także być dostarczona możliwość uruchomienia roli kontrolera domeny Microsoft Active Directory na poziomie Microsoft Windows Server </w:t>
      </w:r>
      <w:r w:rsidR="009F3E9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201</w:t>
      </w:r>
      <w:r w:rsidR="00963F4E"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6</w:t>
      </w: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.</w:t>
      </w:r>
    </w:p>
    <w:p w14:paraId="63B7514F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Licencja na system operacyjny musi być bez ograniczeń czasowych.</w:t>
      </w:r>
    </w:p>
    <w:p w14:paraId="0AB733B8" w14:textId="71AC5554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Licencje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na system operacyjny musi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pozwalać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zainstalowanie </w:t>
      </w:r>
      <w:r w:rsidR="00A42D00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przez Zamawiają</w:t>
      </w:r>
      <w:r w:rsidR="00143493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cego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systemu na szesnastu fizycznych serwerach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 1 fizycznym procesorem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z 4 rdzeniami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każdy zgodnie z</w:t>
      </w:r>
      <w:r w:rsidR="001C671C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polityką licencjonowania producenta oprogramowania.</w:t>
      </w:r>
    </w:p>
    <w:p w14:paraId="3147E287" w14:textId="24EA49A0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Licencja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na system operacyjny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musi uprawniać do uruchamiania systemu operacyjnego w</w:t>
      </w:r>
      <w:r w:rsidR="001C671C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środowisku fizycznym i min. 2 środowiskach wirtualnych za pomocą wbudowanych mechanizmów wirtualizacji, bez konieczności zakupu dodatkowych licencji.</w:t>
      </w:r>
    </w:p>
    <w:p w14:paraId="2DCA0FDD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Zaimplementowanie w systemie operacyjnym środowiska </w:t>
      </w:r>
      <w:proofErr w:type="spellStart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wirtualizacyjnego</w:t>
      </w:r>
      <w:proofErr w:type="spellEnd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musi umożliwiać dodawanie i usuwanie pamięci wirtualnej oraz wirtualnych kart sieciowych podczas pracy maszyny wirtualnej.</w:t>
      </w:r>
    </w:p>
    <w:p w14:paraId="3BCF5B51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graficzny interfejs użytkownika.</w:t>
      </w:r>
    </w:p>
    <w:p w14:paraId="1CEEF796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być w pełni kompatybilny z usługą Active Directory w zakresie:</w:t>
      </w:r>
    </w:p>
    <w:p w14:paraId="169D0212" w14:textId="77777777" w:rsidR="00E75368" w:rsidRPr="001262A5" w:rsidRDefault="00E75368" w:rsidP="006D011F">
      <w:pPr>
        <w:pStyle w:val="Default"/>
        <w:numPr>
          <w:ilvl w:val="1"/>
          <w:numId w:val="19"/>
        </w:numPr>
        <w:adjustRightInd/>
        <w:spacing w:line="312" w:lineRule="auto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zarządzania użytkownikami,</w:t>
      </w:r>
    </w:p>
    <w:p w14:paraId="20653872" w14:textId="647E7A16" w:rsidR="00E75368" w:rsidRPr="001262A5" w:rsidRDefault="00E75368" w:rsidP="006D011F">
      <w:pPr>
        <w:pStyle w:val="Default"/>
        <w:numPr>
          <w:ilvl w:val="1"/>
          <w:numId w:val="19"/>
        </w:numPr>
        <w:adjustRightInd/>
        <w:spacing w:line="312" w:lineRule="auto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lastRenderedPageBreak/>
        <w:t>zarządzania certyfikatami dla użytkowników wraz ze wsparciem możliwości logowania do</w:t>
      </w:r>
      <w:r w:rsidR="00DF1CA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domeny kartą mikroprocesorową,</w:t>
      </w:r>
    </w:p>
    <w:p w14:paraId="663320F6" w14:textId="77777777" w:rsidR="00E75368" w:rsidRPr="001262A5" w:rsidRDefault="00E75368" w:rsidP="006D011F">
      <w:pPr>
        <w:pStyle w:val="Default"/>
        <w:numPr>
          <w:ilvl w:val="1"/>
          <w:numId w:val="19"/>
        </w:numPr>
        <w:adjustRightInd/>
        <w:spacing w:line="312" w:lineRule="auto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możliwości przydzielania praw dostępu do zasobów sieciowych,</w:t>
      </w:r>
    </w:p>
    <w:p w14:paraId="52847C5F" w14:textId="77777777" w:rsidR="00E75368" w:rsidRPr="001262A5" w:rsidRDefault="00E75368" w:rsidP="006D011F">
      <w:pPr>
        <w:pStyle w:val="Default"/>
        <w:numPr>
          <w:ilvl w:val="1"/>
          <w:numId w:val="19"/>
        </w:numPr>
        <w:adjustRightInd/>
        <w:spacing w:line="312" w:lineRule="auto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 xml:space="preserve">instalacji zdalnej oprogramowania z pakietów </w:t>
      </w:r>
      <w:proofErr w:type="spellStart"/>
      <w:r w:rsidRPr="001262A5">
        <w:rPr>
          <w:rFonts w:ascii="Times New Roman" w:hAnsi="Times New Roman" w:cs="Times New Roman"/>
          <w:color w:val="auto"/>
          <w:sz w:val="22"/>
          <w:szCs w:val="22"/>
        </w:rPr>
        <w:t>msi</w:t>
      </w:r>
      <w:proofErr w:type="spellEnd"/>
      <w:r w:rsidRPr="001262A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3FA41DC8" w14:textId="5300B553" w:rsidR="00E75368" w:rsidRPr="001262A5" w:rsidRDefault="00E75368" w:rsidP="006D011F">
      <w:pPr>
        <w:pStyle w:val="Default"/>
        <w:numPr>
          <w:ilvl w:val="1"/>
          <w:numId w:val="19"/>
        </w:numPr>
        <w:adjustRightInd/>
        <w:spacing w:line="312" w:lineRule="auto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color w:val="auto"/>
          <w:sz w:val="22"/>
          <w:szCs w:val="22"/>
        </w:rPr>
        <w:t>definiowanie polityk bezpieczeństwa dla użytkowników, grup oraz stacji roboczych z</w:t>
      </w:r>
      <w:r w:rsidR="001C671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1262A5">
        <w:rPr>
          <w:rFonts w:ascii="Times New Roman" w:hAnsi="Times New Roman" w:cs="Times New Roman"/>
          <w:color w:val="auto"/>
          <w:sz w:val="22"/>
          <w:szCs w:val="22"/>
        </w:rPr>
        <w:t>systemami MS Windows: 7, 8, 8.1, 10.</w:t>
      </w:r>
    </w:p>
    <w:p w14:paraId="16175042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wspierać pracę domenową wraz z automatyczną synchronizacją dla dodatkowych serwerów.</w:t>
      </w:r>
    </w:p>
    <w:p w14:paraId="176EBC36" w14:textId="033BCFA3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wspierać zarządzanie przez dostępne narzędzia administracji serwer</w:t>
      </w:r>
      <w:r w:rsidR="00963F4E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a dla systemu Windows 10 (RSAT</w:t>
      </w:r>
      <w:r w:rsidR="00963F4E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) oraz Windows Admin Center.</w:t>
      </w:r>
    </w:p>
    <w:p w14:paraId="0E371AFE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bsług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zdalnego pulpitu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poprzez protokół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RDP.</w:t>
      </w:r>
    </w:p>
    <w:p w14:paraId="73133EAA" w14:textId="77777777" w:rsidR="00E75368" w:rsidRPr="001262A5" w:rsidRDefault="00E75368" w:rsidP="006D011F">
      <w:pPr>
        <w:pStyle w:val="Akapitzlist"/>
        <w:numPr>
          <w:ilvl w:val="0"/>
          <w:numId w:val="19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ja-JP"/>
        </w:rPr>
      </w:pPr>
      <w:r w:rsidRPr="001262A5">
        <w:rPr>
          <w:rFonts w:ascii="Times New Roman" w:eastAsia="Times New Roman" w:hAnsi="Times New Roman" w:cs="Times New Roman"/>
          <w:color w:val="000000"/>
          <w:lang w:eastAsia="ja-JP"/>
        </w:rPr>
        <w:t>System operacyjny musi umożliwiać ustawianie relacji zaufania pomiędzy domenami.</w:t>
      </w:r>
    </w:p>
    <w:p w14:paraId="4457E908" w14:textId="77777777" w:rsidR="00E75368" w:rsidRPr="001262A5" w:rsidRDefault="00E75368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Wszystkie narzędzia i usługi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systemu operacyjnego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powinny być rozwiązaniem jednego producenta.</w:t>
      </w:r>
    </w:p>
    <w:p w14:paraId="7B93B9AF" w14:textId="28994D19" w:rsidR="00963F4E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obsługę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pamięci USB jako monitora klastra</w:t>
      </w:r>
      <w:r w:rsidR="00963F4E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.</w:t>
      </w:r>
    </w:p>
    <w:p w14:paraId="6D477059" w14:textId="1C2F8A5C" w:rsidR="00963F4E" w:rsidRPr="001262A5" w:rsidRDefault="00963F4E" w:rsidP="006D011F">
      <w:pPr>
        <w:pStyle w:val="Default"/>
        <w:numPr>
          <w:ilvl w:val="0"/>
          <w:numId w:val="18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System operacyjny musi pozwalać na stopniowe uaktualnienia  systemu operacyjnego klastra.</w:t>
      </w:r>
    </w:p>
    <w:p w14:paraId="68ADF73F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obsługę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deduplikacji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na potrzeby systemu plików 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ReFS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74F321E5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o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bsług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ę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optymalizacji transportu w tle pod kątem opóźnień.</w:t>
      </w:r>
    </w:p>
    <w:p w14:paraId="2E68519E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operacyjny musi posiadać wbudowaną zaporę internetową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(firewall) dla ochrony połączeń internetowych; 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zapora musi być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z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integrowana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systemem konsoli do zarządzania ustawieniami zapory i regułami 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ip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v4 i v6;</w:t>
      </w:r>
    </w:p>
    <w:p w14:paraId="730FE4F3" w14:textId="16922FF4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 operacyjny musi posiadać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możliwość uruchomienia serwera DNS z</w:t>
      </w:r>
      <w:r w:rsidR="001262A5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możliwością integracji z kontrolerem domeny;</w:t>
      </w:r>
    </w:p>
    <w:p w14:paraId="43CF3437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posiadać 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możliwość zdalnej automatycznej instalacji, konfiguracji, administrowania oraz aktualizowania systemu;</w:t>
      </w:r>
    </w:p>
    <w:p w14:paraId="7F12F838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posiadać 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obsługa PowerShell </w:t>
      </w:r>
      <w:r w:rsidR="00143493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5.1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;</w:t>
      </w:r>
    </w:p>
    <w:p w14:paraId="15C97F2C" w14:textId="77777777" w:rsidR="00E75368" w:rsidRPr="001262A5" w:rsidRDefault="00A06224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 xml:space="preserve">System operacyjny musi posiadać </w:t>
      </w:r>
      <w:r w:rsidR="00E75368" w:rsidRPr="001262A5"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  <w:t>obsługa certyfikatów w Active Directory</w:t>
      </w:r>
    </w:p>
    <w:p w14:paraId="6E207427" w14:textId="77777777" w:rsidR="009F3E9E" w:rsidRPr="001262A5" w:rsidRDefault="009F3E9E" w:rsidP="006D011F">
      <w:pPr>
        <w:pStyle w:val="Default"/>
        <w:numPr>
          <w:ilvl w:val="0"/>
          <w:numId w:val="19"/>
        </w:numPr>
        <w:adjustRightInd/>
        <w:spacing w:line="312" w:lineRule="auto"/>
        <w:jc w:val="both"/>
        <w:rPr>
          <w:rFonts w:ascii="Times New Roman" w:eastAsia="Times New Roman" w:hAnsi="Times New Roman" w:cs="Times New Roman"/>
          <w:color w:val="5B9BD5" w:themeColor="accent1"/>
          <w:sz w:val="22"/>
          <w:szCs w:val="22"/>
        </w:rPr>
      </w:pPr>
      <w:r w:rsidRPr="001262A5">
        <w:rPr>
          <w:rFonts w:ascii="Times New Roman" w:hAnsi="Times New Roman" w:cs="Times New Roman"/>
          <w:color w:val="5B9BD5" w:themeColor="accent1"/>
          <w:sz w:val="22"/>
          <w:szCs w:val="22"/>
        </w:rPr>
        <w:t>Wszystkie wymienione powyżej parametry, role, funkcje, itp. systemu operacyjnego objęte musza być dostarczoną licencją (licencjami) i zawarte w dostarczonej wersji oprogramowania (nie wymagają ponoszenia przez Zamawiającego dodatkowych kosztów).</w:t>
      </w:r>
    </w:p>
    <w:p w14:paraId="6E14ECB5" w14:textId="77777777" w:rsidR="00E75368" w:rsidRPr="001262A5" w:rsidRDefault="00E75368" w:rsidP="006D011F">
      <w:pPr>
        <w:pStyle w:val="Default"/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3C9D55D" w14:textId="77777777" w:rsidR="00E75368" w:rsidRPr="001262A5" w:rsidRDefault="00E75368" w:rsidP="006D011F">
      <w:pPr>
        <w:pStyle w:val="Default"/>
        <w:adjustRightInd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>Wymagania dla równoważnych licencji dostępowych dla użytkownika lub urządzenia.</w:t>
      </w:r>
    </w:p>
    <w:p w14:paraId="610B2321" w14:textId="77777777" w:rsidR="00E75368" w:rsidRPr="001262A5" w:rsidRDefault="00E75368" w:rsidP="006D011F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</w:p>
    <w:p w14:paraId="034F9ABC" w14:textId="3E2264B7" w:rsidR="00E75368" w:rsidRPr="001262A5" w:rsidRDefault="00E75368" w:rsidP="006D011F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>Licencja dostępowa dla użytkownika umożliwiająca podłączenie i wykorzystywanie wszystkich dostępnych funkcjonalności serwera  Microsoft Windows Server 2019 typu User Cal z wdrożoną rolą Active Directory.</w:t>
      </w:r>
      <w:r w:rsidR="003A0944" w:rsidRPr="001262A5">
        <w:rPr>
          <w:rFonts w:ascii="Times New Roman" w:hAnsi="Times New Roman" w:cs="Times New Roman"/>
          <w:lang w:eastAsia="pl-PL"/>
        </w:rPr>
        <w:t xml:space="preserve"> Każda z licencji musi pozwalać na </w:t>
      </w:r>
      <w:r w:rsidR="003A0944" w:rsidRPr="001262A5">
        <w:rPr>
          <w:rFonts w:ascii="Times New Roman" w:hAnsi="Times New Roman" w:cs="Times New Roman"/>
        </w:rPr>
        <w:t>wykorzystywanie dowolnej liczby komputerów przez jednego, licencjonowanego użytkownika.</w:t>
      </w:r>
    </w:p>
    <w:p w14:paraId="1FEFC76F" w14:textId="77777777" w:rsidR="00E75368" w:rsidRPr="001262A5" w:rsidRDefault="00E75368" w:rsidP="006D011F">
      <w:pPr>
        <w:pStyle w:val="Default"/>
        <w:adjustRightInd/>
        <w:spacing w:line="312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4CC2BC73" w14:textId="77777777" w:rsidR="00E75368" w:rsidRPr="001262A5" w:rsidRDefault="00E75368" w:rsidP="006D011F">
      <w:pPr>
        <w:pStyle w:val="Default"/>
        <w:adjustRightInd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>Wymagania dla równoważnych licencji dostępowych dla urządzenia.</w:t>
      </w:r>
    </w:p>
    <w:p w14:paraId="65C4716D" w14:textId="77777777" w:rsidR="00E75368" w:rsidRPr="001262A5" w:rsidRDefault="00E75368" w:rsidP="006D011F">
      <w:pPr>
        <w:pStyle w:val="Default"/>
        <w:adjustRightInd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C4040C8" w14:textId="77777777" w:rsidR="00E75368" w:rsidRPr="001262A5" w:rsidRDefault="00E75368" w:rsidP="006D011F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  <w:r w:rsidRPr="001262A5">
        <w:rPr>
          <w:rFonts w:ascii="Times New Roman" w:hAnsi="Times New Roman" w:cs="Times New Roman"/>
          <w:lang w:eastAsia="pl-PL"/>
        </w:rPr>
        <w:t xml:space="preserve">Licencja dostępowa dla </w:t>
      </w:r>
      <w:r w:rsidR="003A0944" w:rsidRPr="001262A5">
        <w:rPr>
          <w:rFonts w:ascii="Times New Roman" w:hAnsi="Times New Roman" w:cs="Times New Roman"/>
          <w:lang w:eastAsia="pl-PL"/>
        </w:rPr>
        <w:t xml:space="preserve">urządzenia </w:t>
      </w:r>
      <w:r w:rsidRPr="001262A5">
        <w:rPr>
          <w:rFonts w:ascii="Times New Roman" w:hAnsi="Times New Roman" w:cs="Times New Roman"/>
          <w:lang w:eastAsia="pl-PL"/>
        </w:rPr>
        <w:t xml:space="preserve">umożliwiająca podłączenie i wykorzystywanie wszystkich dostępnych funkcjonalności serwera  Microsoft Windows Server 2019 typu Device Cal z wdrożoną rolą </w:t>
      </w:r>
      <w:r w:rsidRPr="001262A5">
        <w:rPr>
          <w:rFonts w:ascii="Times New Roman" w:hAnsi="Times New Roman" w:cs="Times New Roman"/>
          <w:lang w:eastAsia="pl-PL"/>
        </w:rPr>
        <w:lastRenderedPageBreak/>
        <w:t>Active Directory.</w:t>
      </w:r>
      <w:r w:rsidR="003A0944" w:rsidRPr="001262A5">
        <w:rPr>
          <w:rFonts w:ascii="Times New Roman" w:hAnsi="Times New Roman" w:cs="Times New Roman"/>
          <w:lang w:eastAsia="pl-PL"/>
        </w:rPr>
        <w:t xml:space="preserve"> Każda z licencji musi pozwalać </w:t>
      </w:r>
      <w:r w:rsidR="003A0944" w:rsidRPr="001262A5">
        <w:rPr>
          <w:rFonts w:ascii="Times New Roman" w:hAnsi="Times New Roman" w:cs="Times New Roman"/>
        </w:rPr>
        <w:t>na dostęp wielu użytkowników z jednego, licencjonowanego urządzenia do zasobów serwera.</w:t>
      </w:r>
    </w:p>
    <w:p w14:paraId="08021EDD" w14:textId="77777777" w:rsidR="00E75368" w:rsidRPr="001262A5" w:rsidRDefault="00E75368" w:rsidP="006D011F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</w:p>
    <w:p w14:paraId="5466AE78" w14:textId="77777777" w:rsidR="00DD13BA" w:rsidRPr="001262A5" w:rsidRDefault="00DD13BA" w:rsidP="006D011F">
      <w:pPr>
        <w:pStyle w:val="Default"/>
        <w:adjustRightInd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>Wymagania dla równoważnych licencji do licencji dostępu do usług pulpitu zdalnego.</w:t>
      </w:r>
    </w:p>
    <w:p w14:paraId="0240158D" w14:textId="77777777" w:rsidR="00E75368" w:rsidRPr="001262A5" w:rsidRDefault="00E75368" w:rsidP="006D011F">
      <w:pPr>
        <w:pStyle w:val="Default"/>
        <w:adjustRightInd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F878189" w14:textId="2CD3E6B5" w:rsidR="00E75368" w:rsidRPr="001262A5" w:rsidRDefault="00E75368" w:rsidP="006D011F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262A5">
        <w:rPr>
          <w:rFonts w:ascii="Times New Roman" w:hAnsi="Times New Roman" w:cs="Times New Roman"/>
          <w:lang w:eastAsia="pl-PL"/>
        </w:rPr>
        <w:t xml:space="preserve">Licencja dostępowa dla użytkownika umożliwiająca </w:t>
      </w:r>
      <w:r w:rsidR="00DD13BA" w:rsidRPr="001262A5">
        <w:rPr>
          <w:rFonts w:ascii="Times New Roman" w:hAnsi="Times New Roman" w:cs="Times New Roman"/>
        </w:rPr>
        <w:t>korzystanie z usługi pulpitu zdalnego na serwerach z systemem operacyjnym Windows Server</w:t>
      </w:r>
      <w:r w:rsidR="009F3E9E" w:rsidRPr="001262A5">
        <w:rPr>
          <w:rFonts w:ascii="Times New Roman" w:hAnsi="Times New Roman" w:cs="Times New Roman"/>
        </w:rPr>
        <w:t xml:space="preserve"> 2019</w:t>
      </w:r>
      <w:r w:rsidR="00DD13BA" w:rsidRPr="001262A5">
        <w:rPr>
          <w:rFonts w:ascii="Times New Roman" w:hAnsi="Times New Roman" w:cs="Times New Roman"/>
        </w:rPr>
        <w:t>.</w:t>
      </w:r>
    </w:p>
    <w:p w14:paraId="3C815145" w14:textId="77777777" w:rsidR="009F3E9E" w:rsidRPr="001262A5" w:rsidRDefault="009F3E9E" w:rsidP="006D011F">
      <w:pPr>
        <w:spacing w:after="0" w:line="312" w:lineRule="auto"/>
        <w:jc w:val="both"/>
        <w:rPr>
          <w:rFonts w:ascii="Times New Roman" w:hAnsi="Times New Roman" w:cs="Times New Roman"/>
          <w:lang w:eastAsia="pl-PL"/>
        </w:rPr>
      </w:pPr>
    </w:p>
    <w:p w14:paraId="48178F38" w14:textId="77777777" w:rsidR="00E75368" w:rsidRPr="001262A5" w:rsidRDefault="00E75368" w:rsidP="006D011F">
      <w:pPr>
        <w:pStyle w:val="Default"/>
        <w:spacing w:line="312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Wymagania dla równoważnego oprogramowania </w:t>
      </w:r>
      <w:r w:rsidR="00A06224"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>relacyjnej bazy danych SQL Server 201</w:t>
      </w:r>
      <w:r w:rsidR="009844E2" w:rsidRPr="001262A5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1262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Standard:</w:t>
      </w:r>
    </w:p>
    <w:p w14:paraId="4ADE384D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Licencjonowanie </w:t>
      </w:r>
      <w:r w:rsidR="00A06224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musi być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oparte o model „na rdzeń”, bez ograniczeń czasowych, bez ograniczeń ilości użytkowników lub urządzeń uzyskujących dostęp do serwera.</w:t>
      </w:r>
    </w:p>
    <w:p w14:paraId="4A22BD76" w14:textId="77777777" w:rsidR="00E75368" w:rsidRPr="001262A5" w:rsidRDefault="00A06224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Oprogramowanie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musi być najnowszą wersją oprogramowania danego producenta.</w:t>
      </w:r>
    </w:p>
    <w:p w14:paraId="31CB2964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Licencja musi uwzględniać prawo do bezpłatnej instalacji udostępnianych przez producenta poprawek krytycznych i opcjonalnych do zakupionej wersji oprogramowania co najmniej przez 5 lat </w:t>
      </w:r>
    </w:p>
    <w:p w14:paraId="59FFACC8" w14:textId="77777777" w:rsidR="00E75368" w:rsidRPr="001262A5" w:rsidRDefault="00A06224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Wykorzystana platforma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systemowa 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to 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Microsoft Windows Server 2016 lub nowsza.</w:t>
      </w:r>
    </w:p>
    <w:p w14:paraId="40944B20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Architektura Klient-Server.</w:t>
      </w:r>
    </w:p>
    <w:p w14:paraId="1412D5A2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Oprogramowanie pracujące w oparciu o relacyjny model bazy danych.</w:t>
      </w:r>
    </w:p>
    <w:p w14:paraId="319A5483" w14:textId="28A4C19D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23216">
        <w:rPr>
          <w:rFonts w:ascii="Times New Roman" w:eastAsia="Times New Roman" w:hAnsi="Times New Roman" w:cs="Times New Roman"/>
          <w:color w:val="auto"/>
          <w:sz w:val="22"/>
          <w:szCs w:val="22"/>
        </w:rPr>
        <w:t>Integracja z Active Directory min. na poziomie funkcjonalności domeny Windows Server 2016 w</w:t>
      </w:r>
      <w:r w:rsidR="00DF1CAB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Pr="00C23216">
        <w:rPr>
          <w:rFonts w:ascii="Times New Roman" w:eastAsia="Times New Roman" w:hAnsi="Times New Roman" w:cs="Times New Roman"/>
          <w:color w:val="auto"/>
          <w:sz w:val="22"/>
          <w:szCs w:val="22"/>
        </w:rPr>
        <w:t>zakresie uwierzytelniania użytkowników oraz autoryzacji na podstawie grup zabezpieczeń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08A8E2F6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Obsługiwana liczba min. </w:t>
      </w:r>
      <w:r w:rsidR="004A784D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2 środowisk po 4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rdzeni</w:t>
      </w:r>
      <w:r w:rsidR="004A784D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e każde</w:t>
      </w: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5217A1C7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Serwer SQL powinien mieć możliwość wykorzystania 128 GB pamięci operacyjnej</w:t>
      </w:r>
    </w:p>
    <w:p w14:paraId="6FA621C9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Rozmiar pojedynczej bazy danych do min. 524 PB.</w:t>
      </w:r>
    </w:p>
    <w:p w14:paraId="536B1BB2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Obsługa T-SQL, SQL CLR, Service Broker, JSON, XML, obsługa danych wykresów.</w:t>
      </w:r>
    </w:p>
    <w:p w14:paraId="4F126949" w14:textId="0C0F99A2" w:rsidR="00E75368" w:rsidRPr="001262A5" w:rsidRDefault="0036633B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rzetwarzanie in-</w:t>
      </w:r>
      <w:proofErr w:type="spellStart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memory</w:t>
      </w:r>
      <w:proofErr w:type="spellEnd"/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OLTP.</w:t>
      </w:r>
    </w:p>
    <w:p w14:paraId="105DE565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Wsparcie dla języka skryptowego PowerShell.</w:t>
      </w:r>
    </w:p>
    <w:p w14:paraId="7D361F4A" w14:textId="77777777" w:rsidR="00E75368" w:rsidRPr="001262A5" w:rsidRDefault="00A06224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Kompatybilność</w:t>
      </w:r>
      <w:r w:rsidR="00E75368"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 systemem operacyjnym Microsoft Windows Server 2019.</w:t>
      </w:r>
    </w:p>
    <w:p w14:paraId="205B64A7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Obsługa technologii </w:t>
      </w:r>
      <w:proofErr w:type="spellStart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PolyBase</w:t>
      </w:r>
      <w:proofErr w:type="spellEnd"/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D311D6D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Obsługa partycjonowania, kompresji danych, przechwytywania zmian danych, migawki bazy danych.</w:t>
      </w:r>
    </w:p>
    <w:p w14:paraId="1042D8BC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raportowania powinien posiadać wbudowany system definiowania i generowania raportów.</w:t>
      </w:r>
    </w:p>
    <w:p w14:paraId="6F815AC4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Mechanizmy pozwalający na przechowywanie plików binarnych w taki sposób by można było uzyskać do nich dostęp zarówno z poziomu T-SQL jak i Windows.</w:t>
      </w:r>
    </w:p>
    <w:p w14:paraId="5084136E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System bazodanowy powinien pozwalać na zdalne połączenie sesji administratora systemu bazy danych w sposób niezależny od normalnych sesji klientów.</w:t>
      </w:r>
    </w:p>
    <w:p w14:paraId="75EA311C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Wysoka dostępność realizowana programowo z korekcją błędów pamięci masowej. Obsługa Database Mirroringu.</w:t>
      </w:r>
    </w:p>
    <w:p w14:paraId="346AEA52" w14:textId="77777777" w:rsidR="00E75368" w:rsidRPr="001262A5" w:rsidRDefault="00E75368" w:rsidP="0036633B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262A5">
        <w:rPr>
          <w:rFonts w:ascii="Times New Roman" w:eastAsia="Times New Roman" w:hAnsi="Times New Roman" w:cs="Times New Roman"/>
          <w:color w:val="auto"/>
          <w:sz w:val="22"/>
          <w:szCs w:val="22"/>
        </w:rPr>
        <w:t>Wbudowane narzędzia do automatycznej optymalizacji bazy danych.</w:t>
      </w:r>
    </w:p>
    <w:p w14:paraId="2DB00348" w14:textId="34DA4606" w:rsidR="00C96BF2" w:rsidRPr="0036633B" w:rsidRDefault="009F3E9E" w:rsidP="005A43B1">
      <w:pPr>
        <w:pStyle w:val="Default"/>
        <w:numPr>
          <w:ilvl w:val="0"/>
          <w:numId w:val="20"/>
        </w:numPr>
        <w:adjustRightInd/>
        <w:spacing w:line="312" w:lineRule="auto"/>
        <w:ind w:left="426" w:hanging="426"/>
        <w:jc w:val="both"/>
        <w:rPr>
          <w:rFonts w:ascii="Arial" w:hAnsi="Arial" w:cs="Arial"/>
        </w:rPr>
      </w:pPr>
      <w:r w:rsidRPr="0036633B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Wszystkie</w:t>
      </w:r>
      <w:r w:rsidRPr="0036633B">
        <w:rPr>
          <w:rFonts w:ascii="Times New Roman" w:hAnsi="Times New Roman" w:cs="Times New Roman"/>
          <w:sz w:val="22"/>
          <w:szCs w:val="22"/>
        </w:rPr>
        <w:t xml:space="preserve"> wymienione powyżej parametry, role, funkcje, itp. </w:t>
      </w:r>
      <w:r w:rsidRPr="0036633B">
        <w:rPr>
          <w:rFonts w:ascii="Times New Roman" w:hAnsi="Times New Roman" w:cs="Times New Roman"/>
          <w:color w:val="auto"/>
          <w:sz w:val="22"/>
          <w:szCs w:val="22"/>
        </w:rPr>
        <w:t>oprogramowania bazodanowego</w:t>
      </w:r>
      <w:r w:rsidRPr="003663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6633B">
        <w:rPr>
          <w:rFonts w:ascii="Times New Roman" w:hAnsi="Times New Roman" w:cs="Times New Roman"/>
          <w:sz w:val="22"/>
          <w:szCs w:val="22"/>
        </w:rPr>
        <w:t>objęte muszą być dostarczoną licencją (licencjami) i zawarte w dostarczonej wersji oprogramowania (nie wymagają ponoszenia przez Zamawiającego dodatkowych kosztów).</w:t>
      </w:r>
      <w:r w:rsidR="00C96BF2" w:rsidRPr="0036633B">
        <w:rPr>
          <w:rFonts w:ascii="Arial" w:hAnsi="Arial" w:cs="Arial"/>
        </w:rPr>
        <w:br w:type="page"/>
      </w:r>
    </w:p>
    <w:p w14:paraId="7E940427" w14:textId="77777777" w:rsidR="00865E72" w:rsidRDefault="00865E72" w:rsidP="00865E72">
      <w:pPr>
        <w:shd w:val="clear" w:color="auto" w:fill="FFFFFF"/>
        <w:spacing w:line="360" w:lineRule="auto"/>
        <w:ind w:left="357"/>
        <w:jc w:val="center"/>
        <w:rPr>
          <w:rFonts w:ascii="Times New Roman" w:hAnsi="Times New Roman"/>
          <w:b/>
          <w:bCs/>
        </w:rPr>
      </w:pPr>
      <w:r w:rsidRPr="00FF481A">
        <w:rPr>
          <w:rFonts w:ascii="Times New Roman" w:hAnsi="Times New Roman"/>
          <w:b/>
          <w:bCs/>
        </w:rPr>
        <w:lastRenderedPageBreak/>
        <w:t xml:space="preserve">Szczegółowa Kalkulacja za realizację </w:t>
      </w:r>
      <w:r>
        <w:rPr>
          <w:rFonts w:ascii="Times New Roman" w:hAnsi="Times New Roman"/>
          <w:b/>
          <w:bCs/>
        </w:rPr>
        <w:t>p</w:t>
      </w:r>
      <w:r w:rsidRPr="00FF481A">
        <w:rPr>
          <w:rFonts w:ascii="Times New Roman" w:hAnsi="Times New Roman"/>
          <w:b/>
          <w:bCs/>
        </w:rPr>
        <w:t>rzedmiotu zamówienia</w:t>
      </w:r>
      <w:r>
        <w:rPr>
          <w:rFonts w:ascii="Times New Roman" w:hAnsi="Times New Roman"/>
          <w:b/>
          <w:bCs/>
        </w:rPr>
        <w:t xml:space="preserve"> przez Wykonawcę.</w:t>
      </w:r>
    </w:p>
    <w:p w14:paraId="0F70578A" w14:textId="77777777" w:rsidR="00865E72" w:rsidRDefault="00865E72" w:rsidP="00865E72">
      <w:pPr>
        <w:shd w:val="clear" w:color="auto" w:fill="FFFFFF"/>
        <w:spacing w:line="360" w:lineRule="auto"/>
        <w:ind w:left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(która będzie stanowić załącznik nr 2 do Umowy).</w:t>
      </w:r>
    </w:p>
    <w:p w14:paraId="63DAF6EA" w14:textId="77777777" w:rsidR="00865E72" w:rsidRPr="00FF481A" w:rsidRDefault="00865E72" w:rsidP="00865E72">
      <w:pPr>
        <w:shd w:val="clear" w:color="auto" w:fill="FFFFFF"/>
        <w:ind w:left="357"/>
        <w:jc w:val="center"/>
        <w:rPr>
          <w:rFonts w:ascii="Times New Roman" w:hAnsi="Times New Roman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22"/>
        <w:gridCol w:w="1123"/>
        <w:gridCol w:w="1491"/>
        <w:gridCol w:w="1701"/>
        <w:gridCol w:w="2389"/>
      </w:tblGrid>
      <w:tr w:rsidR="00865E72" w:rsidRPr="00FF481A" w14:paraId="7A91E9C4" w14:textId="77777777" w:rsidTr="007E3C5C">
        <w:trPr>
          <w:trHeight w:val="81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82C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81A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9FAB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81A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Oferowane oprogramowanie</w:t>
            </w:r>
            <w:r w:rsidRPr="00FF481A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3B3C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 Seryjny</w:t>
            </w:r>
            <w:r w:rsidRPr="00FF481A">
              <w:rPr>
                <w:rStyle w:val="Odwoanieprzypisudolnego"/>
                <w:bCs/>
                <w:iCs/>
                <w:sz w:val="20"/>
                <w:lang w:val="en-US"/>
              </w:rPr>
              <w:footnoteReference w:id="3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E03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81A">
              <w:rPr>
                <w:rFonts w:ascii="Times New Roman" w:hAnsi="Times New Roman"/>
                <w:b/>
                <w:sz w:val="18"/>
                <w:szCs w:val="18"/>
              </w:rPr>
              <w:t>Liczba licencji (w sztukach)</w:t>
            </w:r>
            <w:r w:rsidRPr="00FF481A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8489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81A">
              <w:rPr>
                <w:rFonts w:ascii="Times New Roman" w:hAnsi="Times New Roman"/>
                <w:sz w:val="18"/>
                <w:szCs w:val="18"/>
              </w:rPr>
              <w:t xml:space="preserve">Cena </w:t>
            </w:r>
            <w:r w:rsidRPr="00FF481A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jednostkowa</w:t>
            </w:r>
            <w:r w:rsidRPr="00FF48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481A">
              <w:rPr>
                <w:rFonts w:ascii="Times New Roman" w:hAnsi="Times New Roman"/>
                <w:b/>
                <w:sz w:val="18"/>
                <w:szCs w:val="18"/>
              </w:rPr>
              <w:t>brutto</w:t>
            </w:r>
            <w:r w:rsidRPr="00FF481A">
              <w:rPr>
                <w:rFonts w:ascii="Times New Roman" w:hAnsi="Times New Roman"/>
                <w:sz w:val="18"/>
                <w:szCs w:val="18"/>
              </w:rPr>
              <w:t xml:space="preserve"> (z podatkiem VAT) w </w:t>
            </w:r>
            <w:r w:rsidRPr="00FF481A">
              <w:rPr>
                <w:rFonts w:ascii="Times New Roman" w:hAnsi="Times New Roman"/>
                <w:bCs/>
                <w:sz w:val="18"/>
                <w:szCs w:val="18"/>
              </w:rPr>
              <w:t>PLN</w:t>
            </w:r>
            <w:r w:rsidRPr="00FF481A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B420" w14:textId="211896DA" w:rsidR="00865E72" w:rsidRPr="00FF481A" w:rsidRDefault="00865E72" w:rsidP="00865E72">
            <w:pPr>
              <w:autoSpaceDE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81A">
              <w:rPr>
                <w:rFonts w:ascii="Times New Roman" w:hAnsi="Times New Roman"/>
                <w:sz w:val="18"/>
                <w:szCs w:val="18"/>
              </w:rPr>
              <w:t xml:space="preserve">Wartość ceny </w:t>
            </w:r>
            <w:r w:rsidRPr="00FF481A">
              <w:rPr>
                <w:rFonts w:ascii="Times New Roman" w:hAnsi="Times New Roman"/>
                <w:b/>
                <w:sz w:val="18"/>
                <w:szCs w:val="18"/>
              </w:rPr>
              <w:t xml:space="preserve">brutto </w:t>
            </w:r>
            <w:r w:rsidRPr="00FF481A">
              <w:rPr>
                <w:rFonts w:ascii="Times New Roman" w:hAnsi="Times New Roman"/>
                <w:sz w:val="18"/>
                <w:szCs w:val="18"/>
              </w:rPr>
              <w:t>(z podatkiem VAT) w </w:t>
            </w:r>
            <w:r w:rsidRPr="00FF481A">
              <w:rPr>
                <w:rFonts w:ascii="Times New Roman" w:hAnsi="Times New Roman"/>
                <w:bCs/>
                <w:sz w:val="18"/>
                <w:szCs w:val="18"/>
              </w:rPr>
              <w:t xml:space="preserve">PLN </w:t>
            </w:r>
            <w:r w:rsidRPr="00FF481A">
              <w:rPr>
                <w:rFonts w:ascii="Times New Roman" w:hAnsi="Times New Roman"/>
                <w:sz w:val="18"/>
                <w:szCs w:val="18"/>
              </w:rPr>
              <w:t xml:space="preserve">(poz. 4 x 5 – </w:t>
            </w:r>
            <w:r w:rsidRPr="00FF481A">
              <w:rPr>
                <w:rFonts w:ascii="Times New Roman" w:hAnsi="Times New Roman"/>
                <w:sz w:val="18"/>
                <w:szCs w:val="18"/>
                <w:u w:val="single"/>
              </w:rPr>
              <w:t>to działanie matematyczne dotyczy wiersza numer 1 oraz wiersza numer 2 niniejszej kalkulacji</w:t>
            </w:r>
            <w:r w:rsidRPr="00FF481A">
              <w:rPr>
                <w:rFonts w:ascii="Times New Roman" w:hAnsi="Times New Roman"/>
                <w:sz w:val="18"/>
                <w:szCs w:val="18"/>
              </w:rPr>
              <w:t>)</w:t>
            </w:r>
            <w:r w:rsidRPr="00FF481A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865E72" w:rsidRPr="00FF481A" w14:paraId="04D643FE" w14:textId="77777777" w:rsidTr="007E3C5C">
        <w:trPr>
          <w:trHeight w:val="2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29B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DEA3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2</w:t>
            </w:r>
            <w:r w:rsidRPr="00FF481A">
              <w:rPr>
                <w:rStyle w:val="Odwoanieprzypisudolnego"/>
                <w:bCs/>
                <w:iCs/>
                <w:sz w:val="20"/>
                <w:lang w:val="en-US"/>
              </w:rPr>
              <w:footnoteReference w:id="6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BD06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76A9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DEF4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FAE7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6</w:t>
            </w:r>
          </w:p>
        </w:tc>
      </w:tr>
      <w:tr w:rsidR="00865E72" w:rsidRPr="00FF481A" w14:paraId="44A997C8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31C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D69C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7"/>
            </w:r>
          </w:p>
          <w:p w14:paraId="3CEE1CC7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15D2CCB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………………………..</w:t>
            </w:r>
          </w:p>
          <w:p w14:paraId="530575AE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13807A3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8"/>
            </w:r>
          </w:p>
          <w:p w14:paraId="42DC6572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1C2C905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………………………..</w:t>
            </w:r>
          </w:p>
          <w:p w14:paraId="74AB4AB3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A5DAC16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9"/>
            </w:r>
          </w:p>
          <w:p w14:paraId="269FB9F6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58ADD06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…………………………………………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EE8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AE0D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568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5B11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79764024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032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2E2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10"/>
            </w:r>
          </w:p>
          <w:p w14:paraId="1BCB6CA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6141E6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………………………..</w:t>
            </w:r>
          </w:p>
          <w:p w14:paraId="2CDE55AB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8894035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lastRenderedPageBreak/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11"/>
            </w:r>
          </w:p>
          <w:p w14:paraId="74712F35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352CEB0E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………………………..</w:t>
            </w:r>
          </w:p>
          <w:p w14:paraId="17425A05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78434CD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12"/>
            </w:r>
          </w:p>
          <w:p w14:paraId="55EA8525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2102D32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…………………………………………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80B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1351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A913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FC8B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73CD2398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8CEE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5703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13"/>
            </w:r>
          </w:p>
          <w:p w14:paraId="26B4CBA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00F6B7E5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………………………………………….</w:t>
            </w:r>
          </w:p>
          <w:p w14:paraId="13F96BF7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2AF96CE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14"/>
            </w:r>
          </w:p>
          <w:p w14:paraId="05394B66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020E28BA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…………………………</w:t>
            </w:r>
          </w:p>
          <w:p w14:paraId="743D228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862E01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15"/>
            </w:r>
          </w:p>
          <w:p w14:paraId="343C197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00A8CF4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EB7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037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4FA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F11A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3791B85C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846B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CA3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16"/>
            </w:r>
          </w:p>
          <w:p w14:paraId="4A1882CB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295E8DD3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</w:t>
            </w:r>
          </w:p>
          <w:p w14:paraId="2B73969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0C650EE0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17"/>
            </w:r>
          </w:p>
          <w:p w14:paraId="1BF8700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24EFAA45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…………………………</w:t>
            </w:r>
          </w:p>
          <w:p w14:paraId="1963E31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280BFB3E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18"/>
            </w:r>
          </w:p>
          <w:p w14:paraId="6EB2461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48381F5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353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066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A33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7BDE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181A0056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A8D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87D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19"/>
            </w:r>
          </w:p>
          <w:p w14:paraId="6C868DE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00FFFE9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………………………..</w:t>
            </w:r>
          </w:p>
          <w:p w14:paraId="77D5B426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5C6D0DD7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20"/>
            </w:r>
          </w:p>
          <w:p w14:paraId="5EB8D60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73F7E47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………………………..</w:t>
            </w:r>
          </w:p>
          <w:p w14:paraId="0803C6B4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13EAA06A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21"/>
            </w:r>
          </w:p>
          <w:p w14:paraId="2B18BEC0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F5AA716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…………………………………………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0F2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5165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7359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E724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6B7CC475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5D2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411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22"/>
            </w:r>
          </w:p>
          <w:p w14:paraId="29AEC4A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30BB2AC3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…………………………</w:t>
            </w:r>
          </w:p>
          <w:p w14:paraId="17644A7E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7D8A7A7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23"/>
            </w:r>
          </w:p>
          <w:p w14:paraId="44893E5C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02A377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</w:p>
          <w:p w14:paraId="4E9FE870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7A500B4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24"/>
            </w:r>
          </w:p>
          <w:p w14:paraId="4018E86F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1699CB82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lastRenderedPageBreak/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442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1D22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944A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CD4D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07A8E0B1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344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0DCC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Producent oprogramowania:</w:t>
            </w:r>
            <w:r w:rsidRPr="00FF481A">
              <w:rPr>
                <w:rFonts w:ascii="Times New Roman" w:hAnsi="Times New Roman"/>
                <w:bCs/>
                <w:vertAlign w:val="superscript"/>
              </w:rPr>
              <w:footnoteReference w:id="25"/>
            </w:r>
          </w:p>
          <w:p w14:paraId="0BB119A3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2431437B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…………………………</w:t>
            </w:r>
          </w:p>
          <w:p w14:paraId="10F6812E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5BC67DBA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Typ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26"/>
            </w:r>
          </w:p>
          <w:p w14:paraId="68D2355D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63562718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</w:rPr>
              <w:t>…………………………</w:t>
            </w:r>
          </w:p>
          <w:p w14:paraId="7B26BCA6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182032F4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</w:rPr>
              <w:t>Nazwa oprogramowania:</w:t>
            </w:r>
            <w:r w:rsidRPr="00FF481A">
              <w:rPr>
                <w:rFonts w:ascii="Times New Roman" w:hAnsi="Times New Roman"/>
                <w:bCs/>
                <w:iCs/>
                <w:sz w:val="20"/>
                <w:vertAlign w:val="superscript"/>
              </w:rPr>
              <w:footnoteReference w:id="27"/>
            </w:r>
          </w:p>
          <w:p w14:paraId="264F7DDA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bCs/>
                <w:iCs/>
                <w:sz w:val="20"/>
              </w:rPr>
            </w:pPr>
          </w:p>
          <w:p w14:paraId="529BEB69" w14:textId="77777777" w:rsidR="00865E72" w:rsidRPr="00FF481A" w:rsidRDefault="00865E72" w:rsidP="007E3C5C">
            <w:pPr>
              <w:overflowPunct w:val="0"/>
              <w:autoSpaceDE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FF481A"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…………………………………………</w:t>
            </w: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…………………………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578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9CC5" w14:textId="77777777" w:rsidR="00865E72" w:rsidRPr="00FF481A" w:rsidRDefault="00865E72" w:rsidP="007E3C5C">
            <w:pPr>
              <w:overflowPunct w:val="0"/>
              <w:autoSpaceDE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F2AD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D123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5E72" w:rsidRPr="00FF481A" w14:paraId="6E32EFF3" w14:textId="77777777" w:rsidTr="007E3C5C">
        <w:trPr>
          <w:trHeight w:val="3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A9E2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FF481A">
              <w:rPr>
                <w:rFonts w:ascii="Times New Roman" w:hAnsi="Times New Roman"/>
              </w:rPr>
              <w:t>8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3D2A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</w:rPr>
            </w:pPr>
            <w:r w:rsidRPr="00865E72">
              <w:rPr>
                <w:rFonts w:ascii="Times New Roman" w:hAnsi="Times New Roman"/>
                <w:b/>
                <w:sz w:val="24"/>
                <w:szCs w:val="24"/>
              </w:rPr>
              <w:t>SUMA brutto – cena oferty za realizację całości zamówienia (z podatkiem VAT) w PLN</w:t>
            </w:r>
            <w:r w:rsidRPr="00FF481A">
              <w:rPr>
                <w:rFonts w:ascii="Times New Roman" w:hAnsi="Times New Roman"/>
                <w:b/>
              </w:rPr>
              <w:t>:</w:t>
            </w:r>
            <w:r w:rsidRPr="00FF481A">
              <w:rPr>
                <w:rFonts w:ascii="Times New Roman" w:hAnsi="Times New Roman"/>
                <w:b/>
                <w:bCs/>
                <w:vertAlign w:val="superscript"/>
              </w:rPr>
              <w:footnoteReference w:id="28"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23AF" w14:textId="77777777" w:rsidR="00865E72" w:rsidRPr="00FF481A" w:rsidRDefault="00865E72" w:rsidP="007E3C5C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20CBA184" w14:textId="2AE044EB" w:rsidR="00C96BF2" w:rsidRDefault="00C96BF2" w:rsidP="00865E72">
      <w:pPr>
        <w:shd w:val="clear" w:color="auto" w:fill="FFFFFF"/>
        <w:spacing w:line="240" w:lineRule="auto"/>
        <w:rPr>
          <w:rFonts w:eastAsia="Calibri"/>
          <w:b/>
          <w:i/>
          <w:sz w:val="14"/>
          <w:szCs w:val="14"/>
          <w:u w:val="single"/>
        </w:rPr>
      </w:pPr>
    </w:p>
    <w:sectPr w:rsidR="00C96B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A6E42" w14:textId="77777777" w:rsidR="001424A9" w:rsidRDefault="001424A9" w:rsidP="00E75368">
      <w:pPr>
        <w:spacing w:after="0" w:line="240" w:lineRule="auto"/>
      </w:pPr>
      <w:r>
        <w:separator/>
      </w:r>
    </w:p>
  </w:endnote>
  <w:endnote w:type="continuationSeparator" w:id="0">
    <w:p w14:paraId="47B168D8" w14:textId="77777777" w:rsidR="001424A9" w:rsidRDefault="001424A9" w:rsidP="00E75368">
      <w:pPr>
        <w:spacing w:after="0" w:line="240" w:lineRule="auto"/>
      </w:pPr>
      <w:r>
        <w:continuationSeparator/>
      </w:r>
    </w:p>
  </w:endnote>
  <w:endnote w:type="continuationNotice" w:id="1">
    <w:p w14:paraId="0CA0CB9C" w14:textId="77777777" w:rsidR="001424A9" w:rsidRDefault="001424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5D30" w14:textId="0D1B1F5E" w:rsidR="0047547E" w:rsidRPr="005F6C21" w:rsidRDefault="005F6C21" w:rsidP="005F6C21">
    <w:pPr>
      <w:pStyle w:val="Stopka"/>
      <w:rPr>
        <w:rFonts w:ascii="Times New Roman" w:eastAsiaTheme="majorEastAsia" w:hAnsi="Times New Roman" w:cs="Times New Roman"/>
        <w:sz w:val="16"/>
        <w:szCs w:val="16"/>
      </w:rPr>
    </w:pPr>
    <w:r w:rsidRPr="005F6C21">
      <w:rPr>
        <w:rFonts w:ascii="Times New Roman" w:hAnsi="Times New Roman" w:cs="Times New Roman"/>
        <w:sz w:val="16"/>
        <w:szCs w:val="16"/>
      </w:rPr>
      <w:t>ZP/220-109/19/AO</w:t>
    </w:r>
    <w:r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ab/>
    </w:r>
    <w:sdt>
      <w:sdtPr>
        <w:rPr>
          <w:rFonts w:ascii="Times New Roman" w:eastAsiaTheme="majorEastAsia" w:hAnsi="Times New Roman" w:cs="Times New Roman"/>
          <w:sz w:val="16"/>
          <w:szCs w:val="16"/>
        </w:rPr>
        <w:id w:val="-418795539"/>
        <w:docPartObj>
          <w:docPartGallery w:val="Page Numbers (Bottom of Page)"/>
          <w:docPartUnique/>
        </w:docPartObj>
      </w:sdtPr>
      <w:sdtContent>
        <w:r w:rsidR="0047547E" w:rsidRPr="005F6C21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="0047547E" w:rsidRPr="005F6C21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="0047547E" w:rsidRPr="005F6C21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="0047547E" w:rsidRPr="005F6C21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47547E" w:rsidRPr="005F6C21">
          <w:rPr>
            <w:rFonts w:ascii="Times New Roman" w:eastAsiaTheme="majorEastAsia" w:hAnsi="Times New Roman" w:cs="Times New Roman"/>
            <w:sz w:val="16"/>
            <w:szCs w:val="16"/>
          </w:rPr>
          <w:t>2</w:t>
        </w:r>
        <w:r w:rsidR="0047547E" w:rsidRPr="005F6C21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6353" w14:textId="77777777" w:rsidR="001424A9" w:rsidRDefault="001424A9" w:rsidP="00E75368">
      <w:pPr>
        <w:spacing w:after="0" w:line="240" w:lineRule="auto"/>
      </w:pPr>
      <w:r>
        <w:separator/>
      </w:r>
    </w:p>
  </w:footnote>
  <w:footnote w:type="continuationSeparator" w:id="0">
    <w:p w14:paraId="312BAFEA" w14:textId="77777777" w:rsidR="001424A9" w:rsidRDefault="001424A9" w:rsidP="00E75368">
      <w:pPr>
        <w:spacing w:after="0" w:line="240" w:lineRule="auto"/>
      </w:pPr>
      <w:r>
        <w:continuationSeparator/>
      </w:r>
    </w:p>
  </w:footnote>
  <w:footnote w:type="continuationNotice" w:id="1">
    <w:p w14:paraId="02751AAB" w14:textId="77777777" w:rsidR="001424A9" w:rsidRDefault="001424A9">
      <w:pPr>
        <w:spacing w:after="0" w:line="240" w:lineRule="auto"/>
      </w:pPr>
    </w:p>
  </w:footnote>
  <w:footnote w:id="2">
    <w:p w14:paraId="6D07D520" w14:textId="77777777" w:rsidR="00865E72" w:rsidRDefault="00865E72" w:rsidP="00865E72">
      <w:pPr>
        <w:pStyle w:val="Tekstprzypisudolnego"/>
        <w:rPr>
          <w:rFonts w:asciiTheme="minorHAnsi" w:eastAsia="Calibri" w:hAnsiTheme="minorHAnsi"/>
          <w:b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Wykonawca w przypadku zaoferowania oprogramowania równoważnego, samodzielnie zobowiązany jest wskazać w tabeli producenta oprogramowania, typ oprogramowania i nazwę oprogramowania.</w:t>
      </w:r>
    </w:p>
  </w:footnote>
  <w:footnote w:id="3">
    <w:p w14:paraId="60881AFE" w14:textId="77777777" w:rsidR="00865E72" w:rsidRDefault="00865E72" w:rsidP="00865E72">
      <w:pPr>
        <w:pStyle w:val="Tekstprzypisudolnego"/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Przykład wypełnienia kolumny nr 2: </w:t>
      </w:r>
      <w:r>
        <w:rPr>
          <w:rFonts w:asciiTheme="minorHAnsi" w:hAnsiTheme="minorHAnsi"/>
          <w:bCs/>
          <w:iCs/>
          <w:sz w:val="14"/>
          <w:szCs w:val="14"/>
        </w:rPr>
        <w:t>Producent oprogramowania</w:t>
      </w:r>
      <w:r>
        <w:rPr>
          <w:rFonts w:asciiTheme="minorHAnsi" w:hAnsiTheme="minorHAnsi"/>
          <w:sz w:val="14"/>
          <w:szCs w:val="14"/>
        </w:rPr>
        <w:t xml:space="preserve">: Microsoft; </w:t>
      </w:r>
      <w:r>
        <w:rPr>
          <w:rFonts w:asciiTheme="minorHAnsi" w:hAnsiTheme="minorHAnsi"/>
          <w:bCs/>
          <w:iCs/>
          <w:sz w:val="14"/>
          <w:szCs w:val="14"/>
        </w:rPr>
        <w:t xml:space="preserve">Typ oprogramowania: systemowe; Nazwa oprogramowania: Microsoft Windows Server Datacenter 2019 </w:t>
      </w:r>
      <w:r>
        <w:rPr>
          <w:rFonts w:asciiTheme="minorHAnsi" w:hAnsiTheme="minorHAnsi"/>
          <w:bCs/>
          <w:iCs/>
          <w:sz w:val="14"/>
          <w:szCs w:val="14"/>
        </w:rPr>
        <w:t>Government (WinSvrDCCore 2019 OLP 16Lic NL Gov CoreLic Qlfd - 9EA-01062).</w:t>
      </w:r>
    </w:p>
  </w:footnote>
  <w:footnote w:id="4">
    <w:p w14:paraId="6080718A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</w:t>
      </w:r>
    </w:p>
  </w:footnote>
  <w:footnote w:id="5">
    <w:p w14:paraId="3A90B138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</w:t>
      </w:r>
    </w:p>
  </w:footnote>
  <w:footnote w:id="6">
    <w:p w14:paraId="5BEB955F" w14:textId="77777777" w:rsidR="00865E72" w:rsidRDefault="00865E72" w:rsidP="00865E72">
      <w:pPr>
        <w:pStyle w:val="Tekstprzypisudolnego"/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Przykład wypełnienia kolumny nr 2: </w:t>
      </w:r>
      <w:r>
        <w:rPr>
          <w:rFonts w:asciiTheme="minorHAnsi" w:hAnsiTheme="minorHAnsi"/>
          <w:bCs/>
          <w:iCs/>
          <w:sz w:val="14"/>
          <w:szCs w:val="14"/>
        </w:rPr>
        <w:t>Producent oprogramowania</w:t>
      </w:r>
      <w:r>
        <w:rPr>
          <w:rFonts w:asciiTheme="minorHAnsi" w:hAnsiTheme="minorHAnsi"/>
          <w:sz w:val="14"/>
          <w:szCs w:val="14"/>
        </w:rPr>
        <w:t xml:space="preserve">: Microsoft; </w:t>
      </w:r>
      <w:r>
        <w:rPr>
          <w:rFonts w:asciiTheme="minorHAnsi" w:hAnsiTheme="minorHAnsi"/>
          <w:bCs/>
          <w:iCs/>
          <w:sz w:val="14"/>
          <w:szCs w:val="14"/>
        </w:rPr>
        <w:t xml:space="preserve">Typ oprogramowania: systemowe; Nazwa oprogramowania: Microsoft Windows Server Datacenter 2019 </w:t>
      </w:r>
      <w:r>
        <w:rPr>
          <w:rFonts w:asciiTheme="minorHAnsi" w:hAnsiTheme="minorHAnsi"/>
          <w:bCs/>
          <w:iCs/>
          <w:sz w:val="14"/>
          <w:szCs w:val="14"/>
        </w:rPr>
        <w:t>Government (WinSvrDCCore 2019 OLP 16Lic NL Gov CoreLic Qlfd - 9EA-01062).</w:t>
      </w:r>
    </w:p>
  </w:footnote>
  <w:footnote w:id="7">
    <w:p w14:paraId="77CE4A28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8">
    <w:p w14:paraId="3FFFC8E8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9">
    <w:p w14:paraId="52CB472B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0">
    <w:p w14:paraId="5B76231F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1">
    <w:p w14:paraId="5E2E48AE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2">
    <w:p w14:paraId="30A7350C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3">
    <w:p w14:paraId="19AACE2D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4">
    <w:p w14:paraId="48B44C65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5">
    <w:p w14:paraId="47E3936F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6">
    <w:p w14:paraId="009BF3E0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7">
    <w:p w14:paraId="79E79716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8">
    <w:p w14:paraId="449C2878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19">
    <w:p w14:paraId="35C9642D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0">
    <w:p w14:paraId="0A14F15C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1">
    <w:p w14:paraId="607C162F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2">
    <w:p w14:paraId="136BF905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3">
    <w:p w14:paraId="303CF688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4">
    <w:p w14:paraId="2DCA7E59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5">
    <w:p w14:paraId="4C5DE5FC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6">
    <w:p w14:paraId="494CE397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7">
    <w:p w14:paraId="25C3F90A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Wykonawca. </w:t>
      </w:r>
    </w:p>
  </w:footnote>
  <w:footnote w:id="28">
    <w:p w14:paraId="6A35BEA9" w14:textId="77777777" w:rsidR="00865E72" w:rsidRDefault="00865E72" w:rsidP="00865E72">
      <w:pPr>
        <w:pStyle w:val="Tekstprzypisudolnego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Wypełnia Wykonawca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07D"/>
    <w:multiLevelType w:val="hybridMultilevel"/>
    <w:tmpl w:val="1954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2E9B"/>
    <w:multiLevelType w:val="hybridMultilevel"/>
    <w:tmpl w:val="A37C5E1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D6405"/>
    <w:multiLevelType w:val="hybridMultilevel"/>
    <w:tmpl w:val="D69E0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86A55"/>
    <w:multiLevelType w:val="hybridMultilevel"/>
    <w:tmpl w:val="CEE0F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5B3"/>
    <w:multiLevelType w:val="hybridMultilevel"/>
    <w:tmpl w:val="92486B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396D4E"/>
    <w:multiLevelType w:val="hybridMultilevel"/>
    <w:tmpl w:val="32320F82"/>
    <w:lvl w:ilvl="0" w:tplc="5A98E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64EB"/>
    <w:multiLevelType w:val="hybridMultilevel"/>
    <w:tmpl w:val="0DDA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5265"/>
    <w:multiLevelType w:val="hybridMultilevel"/>
    <w:tmpl w:val="71A8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7A56"/>
    <w:multiLevelType w:val="hybridMultilevel"/>
    <w:tmpl w:val="F3D606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40515F"/>
    <w:multiLevelType w:val="hybridMultilevel"/>
    <w:tmpl w:val="C450E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5E26"/>
    <w:multiLevelType w:val="hybridMultilevel"/>
    <w:tmpl w:val="4D32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F5610"/>
    <w:multiLevelType w:val="hybridMultilevel"/>
    <w:tmpl w:val="63F647C0"/>
    <w:lvl w:ilvl="0" w:tplc="69A2EBB0">
      <w:numFmt w:val="bullet"/>
      <w:lvlText w:val=""/>
      <w:lvlJc w:val="left"/>
      <w:pPr>
        <w:ind w:left="1068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2E3B89"/>
    <w:multiLevelType w:val="hybridMultilevel"/>
    <w:tmpl w:val="134E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01303"/>
    <w:multiLevelType w:val="multilevel"/>
    <w:tmpl w:val="7020153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1985" w:hanging="397"/>
      </w:pPr>
    </w:lvl>
    <w:lvl w:ilvl="5">
      <w:start w:val="1"/>
      <w:numFmt w:val="lowerRoman"/>
      <w:lvlText w:val="%6."/>
      <w:lvlJc w:val="right"/>
      <w:pPr>
        <w:ind w:left="2382" w:hanging="397"/>
      </w:pPr>
    </w:lvl>
    <w:lvl w:ilvl="6">
      <w:start w:val="1"/>
      <w:numFmt w:val="decimal"/>
      <w:lvlText w:val="%7."/>
      <w:lvlJc w:val="left"/>
      <w:pPr>
        <w:ind w:left="2779" w:hanging="397"/>
      </w:pPr>
    </w:lvl>
    <w:lvl w:ilvl="7">
      <w:start w:val="1"/>
      <w:numFmt w:val="lowerLetter"/>
      <w:lvlText w:val="%8."/>
      <w:lvlJc w:val="left"/>
      <w:pPr>
        <w:ind w:left="3176" w:hanging="397"/>
      </w:pPr>
    </w:lvl>
    <w:lvl w:ilvl="8">
      <w:start w:val="1"/>
      <w:numFmt w:val="lowerRoman"/>
      <w:lvlText w:val="%9."/>
      <w:lvlJc w:val="right"/>
      <w:pPr>
        <w:ind w:left="3573" w:hanging="397"/>
      </w:pPr>
    </w:lvl>
  </w:abstractNum>
  <w:abstractNum w:abstractNumId="14" w15:restartNumberingAfterBreak="0">
    <w:nsid w:val="3FB53310"/>
    <w:multiLevelType w:val="hybridMultilevel"/>
    <w:tmpl w:val="352074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09188A"/>
    <w:multiLevelType w:val="hybridMultilevel"/>
    <w:tmpl w:val="20560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51E37"/>
    <w:multiLevelType w:val="hybridMultilevel"/>
    <w:tmpl w:val="F3D606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4E06175"/>
    <w:multiLevelType w:val="hybridMultilevel"/>
    <w:tmpl w:val="2802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D0CB2"/>
    <w:multiLevelType w:val="multilevel"/>
    <w:tmpl w:val="980C83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5AA7093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6440338E"/>
    <w:multiLevelType w:val="hybridMultilevel"/>
    <w:tmpl w:val="0DDA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87271"/>
    <w:multiLevelType w:val="hybridMultilevel"/>
    <w:tmpl w:val="46325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65569"/>
    <w:multiLevelType w:val="hybridMultilevel"/>
    <w:tmpl w:val="EC148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B6B19"/>
    <w:multiLevelType w:val="hybridMultilevel"/>
    <w:tmpl w:val="653C14F8"/>
    <w:lvl w:ilvl="0" w:tplc="F1CA7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21"/>
  </w:num>
  <w:num w:numId="9">
    <w:abstractNumId w:val="22"/>
  </w:num>
  <w:num w:numId="10">
    <w:abstractNumId w:val="19"/>
  </w:num>
  <w:num w:numId="11">
    <w:abstractNumId w:val="1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5"/>
  </w:num>
  <w:num w:numId="24">
    <w:abstractNumId w:val="14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2E"/>
    <w:rsid w:val="00071E45"/>
    <w:rsid w:val="00085B23"/>
    <w:rsid w:val="00122E12"/>
    <w:rsid w:val="001262A5"/>
    <w:rsid w:val="00127FE2"/>
    <w:rsid w:val="0013375D"/>
    <w:rsid w:val="001424A9"/>
    <w:rsid w:val="00143493"/>
    <w:rsid w:val="001523BB"/>
    <w:rsid w:val="001C37B5"/>
    <w:rsid w:val="001C671C"/>
    <w:rsid w:val="001D2939"/>
    <w:rsid w:val="0020357F"/>
    <w:rsid w:val="00215BB3"/>
    <w:rsid w:val="002173D9"/>
    <w:rsid w:val="00223DF1"/>
    <w:rsid w:val="002819B0"/>
    <w:rsid w:val="00294EE9"/>
    <w:rsid w:val="002D4BB7"/>
    <w:rsid w:val="002E45FC"/>
    <w:rsid w:val="00317608"/>
    <w:rsid w:val="00321C16"/>
    <w:rsid w:val="0036633B"/>
    <w:rsid w:val="003A0944"/>
    <w:rsid w:val="003C3AE1"/>
    <w:rsid w:val="003C650E"/>
    <w:rsid w:val="00403331"/>
    <w:rsid w:val="00441497"/>
    <w:rsid w:val="00470696"/>
    <w:rsid w:val="0047547E"/>
    <w:rsid w:val="00481695"/>
    <w:rsid w:val="004A6691"/>
    <w:rsid w:val="004A784D"/>
    <w:rsid w:val="00501B8A"/>
    <w:rsid w:val="00581404"/>
    <w:rsid w:val="00583A23"/>
    <w:rsid w:val="0059322E"/>
    <w:rsid w:val="005A1718"/>
    <w:rsid w:val="005F6C21"/>
    <w:rsid w:val="006360AD"/>
    <w:rsid w:val="006D011F"/>
    <w:rsid w:val="006E352F"/>
    <w:rsid w:val="007011D7"/>
    <w:rsid w:val="0074105E"/>
    <w:rsid w:val="007507C2"/>
    <w:rsid w:val="00765440"/>
    <w:rsid w:val="007F2B3A"/>
    <w:rsid w:val="008144E8"/>
    <w:rsid w:val="00865E72"/>
    <w:rsid w:val="00963035"/>
    <w:rsid w:val="00963F4E"/>
    <w:rsid w:val="00964289"/>
    <w:rsid w:val="009844E2"/>
    <w:rsid w:val="009D002E"/>
    <w:rsid w:val="009F3E9E"/>
    <w:rsid w:val="009F7F01"/>
    <w:rsid w:val="00A06224"/>
    <w:rsid w:val="00A42D00"/>
    <w:rsid w:val="00AA5631"/>
    <w:rsid w:val="00B12508"/>
    <w:rsid w:val="00B362B1"/>
    <w:rsid w:val="00B57563"/>
    <w:rsid w:val="00B60929"/>
    <w:rsid w:val="00B82CAC"/>
    <w:rsid w:val="00B92A61"/>
    <w:rsid w:val="00B95014"/>
    <w:rsid w:val="00C23216"/>
    <w:rsid w:val="00C63FC4"/>
    <w:rsid w:val="00C96BF2"/>
    <w:rsid w:val="00D24818"/>
    <w:rsid w:val="00D35FAA"/>
    <w:rsid w:val="00D8503A"/>
    <w:rsid w:val="00DD13BA"/>
    <w:rsid w:val="00DF1CAB"/>
    <w:rsid w:val="00DF43A6"/>
    <w:rsid w:val="00E75368"/>
    <w:rsid w:val="00E9214B"/>
    <w:rsid w:val="00F13751"/>
    <w:rsid w:val="00F142BA"/>
    <w:rsid w:val="00F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4EE"/>
  <w15:chartTrackingRefBased/>
  <w15:docId w15:val="{20675B62-96D3-4204-B326-637A11DD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718"/>
  </w:style>
  <w:style w:type="paragraph" w:styleId="Nagwek1">
    <w:name w:val="heading 1"/>
    <w:basedOn w:val="Normalny"/>
    <w:next w:val="Normalny"/>
    <w:link w:val="Nagwek1Znak"/>
    <w:uiPriority w:val="9"/>
    <w:qFormat/>
    <w:rsid w:val="00DF4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2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F4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1,Numerowanie,List Paragraph,normalny tekst,BulletC,Wyliczanie,Obiekt,Akapit z listą31,Bullets"/>
    <w:basedOn w:val="Normalny"/>
    <w:link w:val="AkapitzlistZnak"/>
    <w:uiPriority w:val="34"/>
    <w:qFormat/>
    <w:rsid w:val="00DF43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F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Char Znak"/>
    <w:basedOn w:val="Domylnaczcionkaakapitu"/>
    <w:link w:val="Tekstprzypisudolnego"/>
    <w:uiPriority w:val="99"/>
    <w:semiHidden/>
    <w:locked/>
    <w:rsid w:val="00E75368"/>
    <w:rPr>
      <w:rFonts w:ascii="Times New Roman" w:hAnsi="Times New Roman" w:cs="Times New Roman"/>
    </w:rPr>
  </w:style>
  <w:style w:type="paragraph" w:styleId="Tekstprzypisudolnego">
    <w:name w:val="footnote text"/>
    <w:aliases w:val="Podrozdział,Char"/>
    <w:basedOn w:val="Normalny"/>
    <w:link w:val="TekstprzypisudolnegoZnak"/>
    <w:uiPriority w:val="99"/>
    <w:unhideWhenUsed/>
    <w:rsid w:val="00E753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5368"/>
    <w:rPr>
      <w:sz w:val="20"/>
      <w:szCs w:val="20"/>
    </w:rPr>
  </w:style>
  <w:style w:type="character" w:customStyle="1" w:styleId="AkapitzlistZnak">
    <w:name w:val="Akapit z listą Znak"/>
    <w:aliases w:val="L1 Znak,Numerowanie Znak,List Paragraph Znak,normalny tekst Znak,BulletC Znak,Wyliczanie Znak,Obiekt Znak,Akapit z listą31 Znak,Bullets Znak"/>
    <w:link w:val="Akapitzlist"/>
    <w:uiPriority w:val="34"/>
    <w:locked/>
    <w:rsid w:val="00E75368"/>
  </w:style>
  <w:style w:type="character" w:styleId="Odwoanieprzypisudolnego">
    <w:name w:val="footnote reference"/>
    <w:aliases w:val="Footnote Reference Number"/>
    <w:uiPriority w:val="99"/>
    <w:unhideWhenUsed/>
    <w:rsid w:val="00E75368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E753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1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4E8"/>
  </w:style>
  <w:style w:type="paragraph" w:styleId="Stopka">
    <w:name w:val="footer"/>
    <w:basedOn w:val="Normalny"/>
    <w:link w:val="StopkaZnak"/>
    <w:uiPriority w:val="99"/>
    <w:unhideWhenUsed/>
    <w:rsid w:val="0081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4E8"/>
  </w:style>
  <w:style w:type="character" w:customStyle="1" w:styleId="NagwekZnak1">
    <w:name w:val="Nagłówek Znak1"/>
    <w:rsid w:val="006E352F"/>
    <w:rPr>
      <w:rFonts w:ascii="Arial" w:eastAsia="Arial" w:hAnsi="Arial" w:cs="Arial"/>
      <w:bCs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2983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Stalpiński</dc:creator>
  <cp:keywords/>
  <dc:description/>
  <cp:lastModifiedBy>Artur Olborski</cp:lastModifiedBy>
  <cp:revision>14</cp:revision>
  <cp:lastPrinted>2019-08-26T09:46:00Z</cp:lastPrinted>
  <dcterms:created xsi:type="dcterms:W3CDTF">2019-11-22T08:57:00Z</dcterms:created>
  <dcterms:modified xsi:type="dcterms:W3CDTF">2019-11-22T09:40:00Z</dcterms:modified>
</cp:coreProperties>
</file>