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  <w:t>______________________</w:t>
      </w:r>
    </w:p>
    <w:p w:rsidR="00512932" w:rsidRPr="00512932" w:rsidRDefault="00512932" w:rsidP="00512932">
      <w:pPr>
        <w:ind w:firstLine="708"/>
        <w:rPr>
          <w:rFonts w:ascii="Arial Narrow" w:hAnsi="Arial Narrow" w:cs="Arial"/>
          <w:sz w:val="16"/>
          <w:szCs w:val="16"/>
        </w:rPr>
      </w:pP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  <w:t>miejscowość i data</w:t>
      </w:r>
    </w:p>
    <w:p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:rsidR="00512932" w:rsidRP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</w:p>
    <w:p w:rsidR="00512932" w:rsidRPr="00512932" w:rsidRDefault="00512932" w:rsidP="00512932">
      <w:pPr>
        <w:jc w:val="center"/>
        <w:rPr>
          <w:rFonts w:ascii="Arial Narrow" w:hAnsi="Arial Narrow" w:cs="Arial"/>
          <w:b/>
          <w:sz w:val="22"/>
          <w:szCs w:val="22"/>
        </w:rPr>
      </w:pPr>
      <w:r w:rsidRPr="00512932">
        <w:rPr>
          <w:rFonts w:ascii="Arial Narrow" w:hAnsi="Arial Narrow" w:cs="Arial"/>
          <w:b/>
          <w:sz w:val="22"/>
          <w:szCs w:val="22"/>
        </w:rPr>
        <w:t>FORMULARZ CENOWY</w:t>
      </w:r>
    </w:p>
    <w:p w:rsidR="00512932" w:rsidRP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>przygotowany na potrzeby procedury ponownego szacowania wartości zamówienia dla zadania:</w:t>
      </w:r>
    </w:p>
    <w:p w:rsidR="00512932" w:rsidRP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 xml:space="preserve"> </w:t>
      </w:r>
      <w:r w:rsidRPr="00512932">
        <w:rPr>
          <w:b/>
          <w:sz w:val="23"/>
          <w:szCs w:val="23"/>
        </w:rPr>
        <w:t>„</w:t>
      </w:r>
      <w:r w:rsidRPr="00512932">
        <w:rPr>
          <w:b/>
          <w:i/>
          <w:sz w:val="23"/>
          <w:szCs w:val="23"/>
        </w:rPr>
        <w:t xml:space="preserve">Weryfikacja reprezentatywności </w:t>
      </w:r>
      <w:proofErr w:type="spellStart"/>
      <w:r w:rsidRPr="00512932">
        <w:rPr>
          <w:b/>
          <w:i/>
          <w:sz w:val="23"/>
          <w:szCs w:val="23"/>
        </w:rPr>
        <w:t>ppk</w:t>
      </w:r>
      <w:proofErr w:type="spellEnd"/>
      <w:r w:rsidRPr="00512932">
        <w:rPr>
          <w:b/>
          <w:i/>
          <w:sz w:val="23"/>
          <w:szCs w:val="23"/>
        </w:rPr>
        <w:t xml:space="preserve"> w wodach przejściowych i przybrzeżnych monitoringu diagnostycznego, operacyjnego i badawczego</w:t>
      </w:r>
      <w:r w:rsidRPr="00512932">
        <w:rPr>
          <w:b/>
          <w:sz w:val="23"/>
          <w:szCs w:val="23"/>
        </w:rPr>
        <w:t>.”</w:t>
      </w:r>
    </w:p>
    <w:p w:rsidR="00512932" w:rsidRP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</w:p>
    <w:p w:rsidR="00512932" w:rsidRPr="00512932" w:rsidRDefault="00512932" w:rsidP="00512932">
      <w:pPr>
        <w:spacing w:before="12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>Uprzejmie prosimy o uzupełnienie danych Oferenta i sporządzenie kalkulacji kosztów zgodnie z tabelami przedstawionymi poniżej.</w:t>
      </w:r>
    </w:p>
    <w:p w:rsidR="00512932" w:rsidRPr="00512932" w:rsidRDefault="00512932" w:rsidP="00512932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 xml:space="preserve">Tab. 1. Dane Oferenta </w:t>
      </w:r>
    </w:p>
    <w:p w:rsidR="00512932" w:rsidRPr="00512932" w:rsidRDefault="00512932" w:rsidP="00512932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512932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Dane adresowe Oferenta(ów)</w:t>
            </w:r>
          </w:p>
        </w:tc>
      </w:tr>
      <w:tr w:rsidR="00512932" w:rsidRPr="00512932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</w:tbl>
    <w:p w:rsidR="00512932" w:rsidRPr="00512932" w:rsidRDefault="00512932" w:rsidP="00512932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512932" w:rsidRPr="00512932" w:rsidRDefault="00512932" w:rsidP="00512932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>Tab. 2. Kalkulacja kosztów zamówienia „</w:t>
      </w:r>
      <w:r w:rsidRPr="00512932">
        <w:rPr>
          <w:rFonts w:ascii="Arial Narrow" w:hAnsi="Arial Narrow"/>
          <w:sz w:val="24"/>
          <w:szCs w:val="24"/>
        </w:rPr>
        <w:t xml:space="preserve">Weryfikacja reprezentatywności </w:t>
      </w:r>
      <w:proofErr w:type="spellStart"/>
      <w:r w:rsidRPr="00512932">
        <w:rPr>
          <w:rFonts w:ascii="Arial Narrow" w:hAnsi="Arial Narrow"/>
          <w:sz w:val="24"/>
          <w:szCs w:val="24"/>
        </w:rPr>
        <w:t>ppk</w:t>
      </w:r>
      <w:proofErr w:type="spellEnd"/>
      <w:r w:rsidRPr="00512932">
        <w:rPr>
          <w:rFonts w:ascii="Arial Narrow" w:hAnsi="Arial Narrow"/>
          <w:sz w:val="24"/>
          <w:szCs w:val="24"/>
        </w:rPr>
        <w:t xml:space="preserve"> w wodach przejściowych </w:t>
      </w:r>
      <w:r w:rsidRPr="00512932">
        <w:rPr>
          <w:rFonts w:ascii="Arial Narrow" w:hAnsi="Arial Narrow"/>
          <w:sz w:val="24"/>
          <w:szCs w:val="24"/>
        </w:rPr>
        <w:br/>
        <w:t>i przybrzeżnych monitoringu diagnostycznego, operacyjnego i badawczego.</w:t>
      </w:r>
      <w:r w:rsidRPr="00512932">
        <w:rPr>
          <w:rFonts w:ascii="Arial Narrow" w:hAnsi="Arial Narrow" w:cs="Arial"/>
          <w:sz w:val="22"/>
          <w:szCs w:val="22"/>
        </w:rPr>
        <w:t>”</w:t>
      </w:r>
    </w:p>
    <w:p w:rsidR="00512932" w:rsidRPr="00512932" w:rsidRDefault="00512932" w:rsidP="00512932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965"/>
        <w:gridCol w:w="160"/>
        <w:gridCol w:w="681"/>
        <w:gridCol w:w="735"/>
        <w:gridCol w:w="620"/>
        <w:gridCol w:w="1266"/>
      </w:tblGrid>
      <w:tr w:rsidR="00512932" w:rsidRPr="00512932" w:rsidTr="008C1F7A">
        <w:trPr>
          <w:tblHeader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12932" w:rsidRPr="00512932" w:rsidRDefault="00512932" w:rsidP="00512932">
            <w:pPr>
              <w:spacing w:line="256" w:lineRule="auto"/>
              <w:jc w:val="center"/>
              <w:textAlignment w:val="top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 w:rsidRPr="00512932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12932" w:rsidRPr="00512932" w:rsidRDefault="00512932" w:rsidP="00512932">
            <w:pPr>
              <w:spacing w:line="256" w:lineRule="auto"/>
              <w:jc w:val="center"/>
              <w:textAlignment w:val="top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 w:rsidRPr="00512932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Nazwa zadania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12932" w:rsidRPr="00512932" w:rsidRDefault="00512932" w:rsidP="00512932">
            <w:pPr>
              <w:spacing w:line="256" w:lineRule="auto"/>
              <w:jc w:val="center"/>
              <w:textAlignment w:val="top"/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</w:pPr>
            <w:r w:rsidRPr="00512932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Wartość netto zadania</w:t>
            </w:r>
          </w:p>
          <w:p w:rsidR="00512932" w:rsidRPr="00512932" w:rsidRDefault="00512932" w:rsidP="00512932">
            <w:pPr>
              <w:spacing w:line="256" w:lineRule="auto"/>
              <w:jc w:val="center"/>
              <w:textAlignment w:val="top"/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</w:pPr>
            <w:r w:rsidRPr="00512932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12932" w:rsidRPr="00512932" w:rsidRDefault="00512932" w:rsidP="0051293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512932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Wartość brutto zadania</w:t>
            </w:r>
          </w:p>
          <w:p w:rsidR="00512932" w:rsidRPr="00512932" w:rsidRDefault="00512932" w:rsidP="00512932">
            <w:pPr>
              <w:jc w:val="center"/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</w:pPr>
            <w:r w:rsidRPr="00512932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(netto + podatek VAT)</w:t>
            </w:r>
          </w:p>
          <w:p w:rsidR="00512932" w:rsidRPr="00512932" w:rsidRDefault="00512932" w:rsidP="00512932">
            <w:pPr>
              <w:jc w:val="center"/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</w:pPr>
            <w:r w:rsidRPr="00512932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12932" w:rsidRPr="00512932" w:rsidRDefault="00512932" w:rsidP="0051293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512932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Podstawa szacowania (np. wartość roboczogodziny)</w:t>
            </w:r>
          </w:p>
        </w:tc>
      </w:tr>
      <w:tr w:rsidR="00512932" w:rsidRPr="00512932" w:rsidTr="002F043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512932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7A" w:rsidRPr="008C1F7A" w:rsidRDefault="008C1F7A" w:rsidP="008C1F7A">
            <w:pPr>
              <w:jc w:val="both"/>
              <w:rPr>
                <w:rFonts w:ascii="Arial Narrow" w:hAnsi="Arial Narrow"/>
              </w:rPr>
            </w:pPr>
            <w:r w:rsidRPr="008C1F7A">
              <w:rPr>
                <w:rFonts w:ascii="Arial Narrow" w:hAnsi="Arial Narrow"/>
              </w:rPr>
              <w:t xml:space="preserve">Szczegółowa analiza danych pomiarowych w każdej </w:t>
            </w:r>
            <w:proofErr w:type="spellStart"/>
            <w:r w:rsidRPr="008C1F7A">
              <w:rPr>
                <w:rFonts w:ascii="Arial Narrow" w:hAnsi="Arial Narrow"/>
              </w:rPr>
              <w:t>jcwp</w:t>
            </w:r>
            <w:proofErr w:type="spellEnd"/>
            <w:r w:rsidRPr="008C1F7A">
              <w:rPr>
                <w:rFonts w:ascii="Arial Narrow" w:hAnsi="Arial Narrow"/>
              </w:rPr>
              <w:t xml:space="preserve"> w zakresie parametrów biogennych (stężenie azotu ogólnego, DIN, fosforu ogólnego, DIP) – 49 lokalizacji, fitoplanktonu (wyrażonego jako stężenie chlorofilu-a) – 49 lokalizacji, </w:t>
            </w:r>
            <w:proofErr w:type="spellStart"/>
            <w:r w:rsidRPr="008C1F7A">
              <w:rPr>
                <w:rFonts w:ascii="Arial Narrow" w:hAnsi="Arial Narrow"/>
              </w:rPr>
              <w:t>makrozoobentosu</w:t>
            </w:r>
            <w:proofErr w:type="spellEnd"/>
            <w:r w:rsidRPr="008C1F7A">
              <w:rPr>
                <w:rFonts w:ascii="Arial Narrow" w:hAnsi="Arial Narrow"/>
              </w:rPr>
              <w:t xml:space="preserve"> – 41 lokalizacji oraz parametrów wspierających elementy biologiczne (temperatura wody, zasolenie wody, stężenie tlenu, widzialność krążka </w:t>
            </w:r>
            <w:proofErr w:type="spellStart"/>
            <w:r w:rsidRPr="008C1F7A">
              <w:rPr>
                <w:rFonts w:ascii="Arial Narrow" w:hAnsi="Arial Narrow"/>
              </w:rPr>
              <w:t>Secchiego</w:t>
            </w:r>
            <w:proofErr w:type="spellEnd"/>
            <w:r w:rsidRPr="008C1F7A">
              <w:rPr>
                <w:rFonts w:ascii="Arial Narrow" w:hAnsi="Arial Narrow"/>
              </w:rPr>
              <w:t xml:space="preserve">, </w:t>
            </w:r>
            <w:proofErr w:type="spellStart"/>
            <w:r w:rsidRPr="008C1F7A">
              <w:rPr>
                <w:rFonts w:ascii="Arial Narrow" w:hAnsi="Arial Narrow"/>
              </w:rPr>
              <w:t>pH</w:t>
            </w:r>
            <w:proofErr w:type="spellEnd"/>
            <w:r w:rsidRPr="008C1F7A">
              <w:rPr>
                <w:rFonts w:ascii="Arial Narrow" w:hAnsi="Arial Narrow"/>
              </w:rPr>
              <w:t xml:space="preserve">). W analizach zostaną uwzględnione wymagania dotyczące częstości badania poszczególnych elementów wynikające z wytycznych Ramowej Dyrektywy Wodnej Komisji Europejskiej 2000/60/WE (RDW) oraz rozporządzenia Ministra Środowiska z dnia 19 lipca 2016 r. w sprawie form i sposobu prowadzenia monitoringu jednolitych części wód powierzchniowych i podziemnych (Dz. U. 2016 r. poz. 1178). </w:t>
            </w:r>
          </w:p>
          <w:p w:rsidR="00512932" w:rsidRPr="00512932" w:rsidRDefault="008C1F7A" w:rsidP="008C1F7A">
            <w:pPr>
              <w:jc w:val="both"/>
              <w:rPr>
                <w:rFonts w:ascii="Arial Narrow" w:hAnsi="Arial Narrow"/>
              </w:rPr>
            </w:pPr>
            <w:r w:rsidRPr="008C1F7A">
              <w:rPr>
                <w:rFonts w:ascii="Arial Narrow" w:hAnsi="Arial Narrow"/>
              </w:rPr>
              <w:t xml:space="preserve">W analizach weryfikacji reprezentatywności lokalizacji </w:t>
            </w:r>
            <w:proofErr w:type="spellStart"/>
            <w:r w:rsidRPr="008C1F7A">
              <w:rPr>
                <w:rFonts w:ascii="Arial Narrow" w:hAnsi="Arial Narrow"/>
              </w:rPr>
              <w:t>ppk</w:t>
            </w:r>
            <w:proofErr w:type="spellEnd"/>
            <w:r w:rsidRPr="008C1F7A">
              <w:rPr>
                <w:rFonts w:ascii="Arial Narrow" w:hAnsi="Arial Narrow"/>
              </w:rPr>
              <w:t xml:space="preserve"> i stanowisk monitoringu stanu wód, zostaną wykorzystane </w:t>
            </w:r>
            <w:r w:rsidRPr="008C1F7A">
              <w:rPr>
                <w:rFonts w:ascii="Arial Narrow" w:hAnsi="Arial Narrow"/>
              </w:rPr>
              <w:lastRenderedPageBreak/>
              <w:t>informacje o źródłach presji (presje pochodzenia lądowego na morze, presje pochodzenia morskiego na morze). Źródłem danych jest np. aktualizacja planów gospodarowania wodami w dorzeczach, opracowana przez KZGW (obecnie PGW WP).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12932" w:rsidRPr="00512932" w:rsidTr="002F043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512932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1.2..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7A" w:rsidRPr="008C1F7A" w:rsidRDefault="008C1F7A" w:rsidP="008C1F7A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8C1F7A">
              <w:rPr>
                <w:rFonts w:ascii="Arial Narrow" w:hAnsi="Arial Narrow"/>
              </w:rPr>
              <w:t xml:space="preserve">Na podstawie analizy danych pomiarowych, zostaną zaproponowane nie mniej niż dwie metody weryfikacji reprezentatywności </w:t>
            </w:r>
            <w:proofErr w:type="spellStart"/>
            <w:r w:rsidRPr="008C1F7A">
              <w:rPr>
                <w:rFonts w:ascii="Arial Narrow" w:hAnsi="Arial Narrow"/>
              </w:rPr>
              <w:t>ppk</w:t>
            </w:r>
            <w:proofErr w:type="spellEnd"/>
            <w:r w:rsidRPr="008C1F7A">
              <w:rPr>
                <w:rFonts w:ascii="Arial Narrow" w:hAnsi="Arial Narrow"/>
              </w:rPr>
              <w:t xml:space="preserve">. Dopuszcza się zaproponowanie metod weryfikacji, które będą uwzględniać kombinację metody statystycznej, modelowania matematycznego oraz wykorzystania zdjęć satelitarnych. Zostanie przedstawiona argumentacja za wykorzystaniem każdej z zaproponowanych metod do przeprowadzenia weryfikacji reprezentatywności. Jedna z metod zostanie zarekomendowana do przeprowadzenia weryfikacji reprezentatywności </w:t>
            </w:r>
            <w:proofErr w:type="spellStart"/>
            <w:r w:rsidRPr="008C1F7A">
              <w:rPr>
                <w:rFonts w:ascii="Arial Narrow" w:hAnsi="Arial Narrow"/>
              </w:rPr>
              <w:t>ppk</w:t>
            </w:r>
            <w:proofErr w:type="spellEnd"/>
            <w:r w:rsidRPr="008C1F7A">
              <w:rPr>
                <w:rFonts w:ascii="Arial Narrow" w:hAnsi="Arial Narrow"/>
              </w:rPr>
              <w:t xml:space="preserve">. </w:t>
            </w:r>
          </w:p>
          <w:p w:rsidR="00512932" w:rsidRPr="00512932" w:rsidRDefault="008C1F7A" w:rsidP="008C1F7A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8C1F7A">
              <w:rPr>
                <w:rFonts w:ascii="Arial Narrow" w:hAnsi="Arial Narrow"/>
              </w:rPr>
              <w:t>W opracowaniu metod weryfikacji reprezentatywności, będzie uwzględniona specyfika każdego z analizowanych parametrów.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12932" w:rsidRPr="00512932" w:rsidTr="002F043A">
        <w:trPr>
          <w:jc w:val="center"/>
        </w:trPr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  <w:r w:rsidRPr="00512932">
              <w:rPr>
                <w:rFonts w:ascii="Arial Narrow" w:hAnsi="Arial Narrow"/>
                <w:b/>
              </w:rPr>
              <w:t>RAZEM ETAP I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12932" w:rsidRPr="00512932" w:rsidTr="002F043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512932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2.1..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7A" w:rsidRPr="008C1F7A" w:rsidRDefault="008C1F7A" w:rsidP="008C1F7A">
            <w:pPr>
              <w:jc w:val="both"/>
              <w:rPr>
                <w:rFonts w:ascii="Arial Narrow" w:hAnsi="Arial Narrow"/>
              </w:rPr>
            </w:pPr>
            <w:r w:rsidRPr="008C1F7A">
              <w:rPr>
                <w:rFonts w:ascii="Arial Narrow" w:hAnsi="Arial Narrow"/>
              </w:rPr>
              <w:t xml:space="preserve">Przeprowadzenie weryfikacji reprezentatywności </w:t>
            </w:r>
            <w:proofErr w:type="spellStart"/>
            <w:r w:rsidRPr="008C1F7A">
              <w:rPr>
                <w:rFonts w:ascii="Arial Narrow" w:hAnsi="Arial Narrow"/>
              </w:rPr>
              <w:t>ppk</w:t>
            </w:r>
            <w:proofErr w:type="spellEnd"/>
            <w:r w:rsidRPr="008C1F7A">
              <w:rPr>
                <w:rFonts w:ascii="Arial Narrow" w:hAnsi="Arial Narrow"/>
              </w:rPr>
              <w:t xml:space="preserve"> w powiązaniu z siatką stacji HELCOM COMBINE zlokalizowanych bądź w wodach przejściowych bądź w bliskim sąsiedztwie wód przybrzeżnych z wykorzystaniem informacji na temat realizowanego programu monitoringu w stacjach HELCOM COMBINE. Weryfikacja zostanie przeprowadzona z wykorzystaniem jednej z dwóch zaproponowanych metod, będących wynikiem prac Zadania 1.2., po wcześniejszym uzgodnieniu wybranej metody z Zamawiającym. </w:t>
            </w:r>
          </w:p>
          <w:p w:rsidR="008C1F7A" w:rsidRPr="008C1F7A" w:rsidRDefault="008C1F7A" w:rsidP="008C1F7A">
            <w:pPr>
              <w:jc w:val="both"/>
              <w:rPr>
                <w:rFonts w:ascii="Arial Narrow" w:hAnsi="Arial Narrow"/>
              </w:rPr>
            </w:pPr>
            <w:r w:rsidRPr="008C1F7A">
              <w:rPr>
                <w:rFonts w:ascii="Arial Narrow" w:hAnsi="Arial Narrow"/>
              </w:rPr>
              <w:t xml:space="preserve">Przedstawienie weryfikacji reprezentatywności dla każdego </w:t>
            </w:r>
            <w:proofErr w:type="spellStart"/>
            <w:r w:rsidRPr="008C1F7A">
              <w:rPr>
                <w:rFonts w:ascii="Arial Narrow" w:hAnsi="Arial Narrow"/>
              </w:rPr>
              <w:t>ppk</w:t>
            </w:r>
            <w:proofErr w:type="spellEnd"/>
            <w:r w:rsidRPr="008C1F7A">
              <w:rPr>
                <w:rFonts w:ascii="Arial Narrow" w:hAnsi="Arial Narrow"/>
              </w:rPr>
              <w:t xml:space="preserve"> oraz stanowiska oddzielnie. Przedstawienie weryfikacji będzie zawierać opis elementów, jakie zostały poddane analizie oraz wnioski z przeprowadzonej analizy. Dla każdej lokalizacji wynik analizy będzie przedstawiony w postaci stwierdzenia o: </w:t>
            </w:r>
          </w:p>
          <w:p w:rsidR="008C1F7A" w:rsidRPr="008C1F7A" w:rsidRDefault="008C1F7A" w:rsidP="008C1F7A">
            <w:pPr>
              <w:jc w:val="both"/>
              <w:rPr>
                <w:rFonts w:ascii="Arial Narrow" w:hAnsi="Arial Narrow"/>
              </w:rPr>
            </w:pPr>
            <w:r w:rsidRPr="008C1F7A">
              <w:rPr>
                <w:rFonts w:ascii="Arial Narrow" w:hAnsi="Arial Narrow"/>
              </w:rPr>
              <w:t>-</w:t>
            </w:r>
            <w:r w:rsidRPr="008C1F7A">
              <w:rPr>
                <w:rFonts w:ascii="Arial Narrow" w:hAnsi="Arial Narrow"/>
              </w:rPr>
              <w:tab/>
              <w:t xml:space="preserve">pozostawieniu lokalizacji, </w:t>
            </w:r>
          </w:p>
          <w:p w:rsidR="008C1F7A" w:rsidRPr="008C1F7A" w:rsidRDefault="008C1F7A" w:rsidP="008C1F7A">
            <w:pPr>
              <w:jc w:val="both"/>
              <w:rPr>
                <w:rFonts w:ascii="Arial Narrow" w:hAnsi="Arial Narrow"/>
              </w:rPr>
            </w:pPr>
            <w:r w:rsidRPr="008C1F7A">
              <w:rPr>
                <w:rFonts w:ascii="Arial Narrow" w:hAnsi="Arial Narrow"/>
              </w:rPr>
              <w:t>-</w:t>
            </w:r>
            <w:r w:rsidRPr="008C1F7A">
              <w:rPr>
                <w:rFonts w:ascii="Arial Narrow" w:hAnsi="Arial Narrow"/>
              </w:rPr>
              <w:tab/>
              <w:t xml:space="preserve">zmianie lokalizacji. </w:t>
            </w:r>
          </w:p>
          <w:p w:rsidR="00512932" w:rsidRPr="00512932" w:rsidRDefault="008C1F7A" w:rsidP="008C1F7A">
            <w:pPr>
              <w:jc w:val="both"/>
              <w:rPr>
                <w:rFonts w:ascii="Arial Narrow" w:hAnsi="Arial Narrow"/>
              </w:rPr>
            </w:pPr>
            <w:r w:rsidRPr="008C1F7A">
              <w:rPr>
                <w:rFonts w:ascii="Arial Narrow" w:hAnsi="Arial Narrow"/>
              </w:rPr>
              <w:t>oraz zostaną przedstawione i opisane przesłanki, przemawiające za każdą z ww. rekomendacji.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12932" w:rsidRPr="00512932" w:rsidTr="002F043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512932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7A" w:rsidRPr="008C1F7A" w:rsidRDefault="008C1F7A" w:rsidP="008C1F7A">
            <w:pPr>
              <w:jc w:val="both"/>
              <w:rPr>
                <w:rFonts w:ascii="Arial Narrow" w:hAnsi="Arial Narrow"/>
              </w:rPr>
            </w:pPr>
            <w:r w:rsidRPr="008C1F7A">
              <w:rPr>
                <w:rFonts w:ascii="Arial Narrow" w:hAnsi="Arial Narrow"/>
              </w:rPr>
              <w:t xml:space="preserve">W przypadku stwierdzenia, że </w:t>
            </w:r>
            <w:proofErr w:type="spellStart"/>
            <w:r w:rsidRPr="008C1F7A">
              <w:rPr>
                <w:rFonts w:ascii="Arial Narrow" w:hAnsi="Arial Narrow"/>
              </w:rPr>
              <w:t>ppk</w:t>
            </w:r>
            <w:proofErr w:type="spellEnd"/>
            <w:r w:rsidRPr="008C1F7A">
              <w:rPr>
                <w:rFonts w:ascii="Arial Narrow" w:hAnsi="Arial Narrow"/>
              </w:rPr>
              <w:t xml:space="preserve"> lub stanowisko nie jest reprezentatywne, zostanie wskazana nowa lokalizacja </w:t>
            </w:r>
            <w:proofErr w:type="spellStart"/>
            <w:r w:rsidRPr="008C1F7A">
              <w:rPr>
                <w:rFonts w:ascii="Arial Narrow" w:hAnsi="Arial Narrow"/>
              </w:rPr>
              <w:t>ppk</w:t>
            </w:r>
            <w:proofErr w:type="spellEnd"/>
            <w:r w:rsidRPr="008C1F7A">
              <w:rPr>
                <w:rFonts w:ascii="Arial Narrow" w:hAnsi="Arial Narrow"/>
              </w:rPr>
              <w:t xml:space="preserve"> lub stanowiska. Dla każdej z zaproponowanych nowych lokalizacji </w:t>
            </w:r>
            <w:proofErr w:type="spellStart"/>
            <w:r w:rsidRPr="008C1F7A">
              <w:rPr>
                <w:rFonts w:ascii="Arial Narrow" w:hAnsi="Arial Narrow"/>
              </w:rPr>
              <w:t>ppk</w:t>
            </w:r>
            <w:proofErr w:type="spellEnd"/>
            <w:r w:rsidRPr="008C1F7A">
              <w:rPr>
                <w:rFonts w:ascii="Arial Narrow" w:hAnsi="Arial Narrow"/>
              </w:rPr>
              <w:t xml:space="preserve"> lub stanowiska, zostaną przedstawione przesłanki, na podstawie których została zarekomendowana zmiana lokalizacji </w:t>
            </w:r>
            <w:proofErr w:type="spellStart"/>
            <w:r w:rsidRPr="008C1F7A">
              <w:rPr>
                <w:rFonts w:ascii="Arial Narrow" w:hAnsi="Arial Narrow"/>
              </w:rPr>
              <w:t>ppk</w:t>
            </w:r>
            <w:proofErr w:type="spellEnd"/>
            <w:r w:rsidRPr="008C1F7A">
              <w:rPr>
                <w:rFonts w:ascii="Arial Narrow" w:hAnsi="Arial Narrow"/>
              </w:rPr>
              <w:t xml:space="preserve"> lub stanowiska. </w:t>
            </w:r>
          </w:p>
          <w:p w:rsidR="008C1F7A" w:rsidRPr="008C1F7A" w:rsidRDefault="008C1F7A" w:rsidP="008C1F7A">
            <w:pPr>
              <w:jc w:val="both"/>
              <w:rPr>
                <w:rFonts w:ascii="Arial Narrow" w:hAnsi="Arial Narrow"/>
              </w:rPr>
            </w:pPr>
            <w:r w:rsidRPr="008C1F7A">
              <w:rPr>
                <w:rFonts w:ascii="Arial Narrow" w:hAnsi="Arial Narrow"/>
              </w:rPr>
              <w:t xml:space="preserve">W uzgodnieniu z Zamawiającym, opierając się na aktualnej nazwie </w:t>
            </w:r>
            <w:proofErr w:type="spellStart"/>
            <w:r w:rsidRPr="008C1F7A">
              <w:rPr>
                <w:rFonts w:ascii="Arial Narrow" w:hAnsi="Arial Narrow"/>
              </w:rPr>
              <w:t>ppk</w:t>
            </w:r>
            <w:proofErr w:type="spellEnd"/>
            <w:r w:rsidRPr="008C1F7A">
              <w:rPr>
                <w:rFonts w:ascii="Arial Narrow" w:hAnsi="Arial Narrow"/>
              </w:rPr>
              <w:t xml:space="preserve"> lub stanowiska, zostanie zaproponowana nowa nazwa </w:t>
            </w:r>
            <w:proofErr w:type="spellStart"/>
            <w:r w:rsidRPr="008C1F7A">
              <w:rPr>
                <w:rFonts w:ascii="Arial Narrow" w:hAnsi="Arial Narrow"/>
              </w:rPr>
              <w:t>ppk</w:t>
            </w:r>
            <w:proofErr w:type="spellEnd"/>
            <w:r w:rsidRPr="008C1F7A">
              <w:rPr>
                <w:rFonts w:ascii="Arial Narrow" w:hAnsi="Arial Narrow"/>
              </w:rPr>
              <w:t xml:space="preserve"> lub stanowiska. Nowa nazwa będzie zawierać dotychczasową nazwę </w:t>
            </w:r>
            <w:proofErr w:type="spellStart"/>
            <w:r w:rsidRPr="008C1F7A">
              <w:rPr>
                <w:rFonts w:ascii="Arial Narrow" w:hAnsi="Arial Narrow"/>
              </w:rPr>
              <w:t>ppk</w:t>
            </w:r>
            <w:proofErr w:type="spellEnd"/>
            <w:r w:rsidRPr="008C1F7A">
              <w:rPr>
                <w:rFonts w:ascii="Arial Narrow" w:hAnsi="Arial Narrow"/>
              </w:rPr>
              <w:t xml:space="preserve"> lub stanowiska, do której zostanie dodana na końcu obecnej nazwy pierwsza litera alfabetu polskiego pisana małą literą. Jeśli nazwa </w:t>
            </w:r>
            <w:proofErr w:type="spellStart"/>
            <w:r w:rsidRPr="008C1F7A">
              <w:rPr>
                <w:rFonts w:ascii="Arial Narrow" w:hAnsi="Arial Narrow"/>
              </w:rPr>
              <w:t>ppk</w:t>
            </w:r>
            <w:proofErr w:type="spellEnd"/>
            <w:r w:rsidRPr="008C1F7A">
              <w:rPr>
                <w:rFonts w:ascii="Arial Narrow" w:hAnsi="Arial Narrow"/>
              </w:rPr>
              <w:t xml:space="preserve"> lub stanowiska zawiera już na końcu małą literę „a” (pierwszą w polskim alfabecie), wtedy zostanie ona zamieniona na następną bez polskich znaków diakrytycznych. </w:t>
            </w:r>
          </w:p>
          <w:p w:rsidR="008C1F7A" w:rsidRPr="008C1F7A" w:rsidRDefault="008C1F7A" w:rsidP="008C1F7A">
            <w:pPr>
              <w:jc w:val="both"/>
              <w:rPr>
                <w:rFonts w:ascii="Arial Narrow" w:hAnsi="Arial Narrow"/>
              </w:rPr>
            </w:pPr>
            <w:r w:rsidRPr="008C1F7A">
              <w:rPr>
                <w:rFonts w:ascii="Arial Narrow" w:hAnsi="Arial Narrow"/>
              </w:rPr>
              <w:t xml:space="preserve">Stanowiska i </w:t>
            </w:r>
            <w:proofErr w:type="spellStart"/>
            <w:r w:rsidRPr="008C1F7A">
              <w:rPr>
                <w:rFonts w:ascii="Arial Narrow" w:hAnsi="Arial Narrow"/>
              </w:rPr>
              <w:t>ppk</w:t>
            </w:r>
            <w:proofErr w:type="spellEnd"/>
            <w:r w:rsidRPr="008C1F7A">
              <w:rPr>
                <w:rFonts w:ascii="Arial Narrow" w:hAnsi="Arial Narrow"/>
              </w:rPr>
              <w:t xml:space="preserve"> będą zestawione w tabeli z podaniem </w:t>
            </w:r>
            <w:proofErr w:type="spellStart"/>
            <w:r w:rsidRPr="008C1F7A">
              <w:rPr>
                <w:rFonts w:ascii="Arial Narrow" w:hAnsi="Arial Narrow"/>
              </w:rPr>
              <w:t>jcwp</w:t>
            </w:r>
            <w:proofErr w:type="spellEnd"/>
            <w:r w:rsidRPr="008C1F7A">
              <w:rPr>
                <w:rFonts w:ascii="Arial Narrow" w:hAnsi="Arial Narrow"/>
              </w:rPr>
              <w:t xml:space="preserve">, dotychczasowej nazwy oraz bieżących współrzędnych oraz zaproponowanych nowych nazw i nowych współrzędnych. Współrzędne będą podane w układzie WGS84 w dwóch </w:t>
            </w:r>
            <w:r w:rsidRPr="008C1F7A">
              <w:rPr>
                <w:rFonts w:ascii="Arial Narrow" w:hAnsi="Arial Narrow"/>
              </w:rPr>
              <w:lastRenderedPageBreak/>
              <w:t>formatach: stopień-minuta-sekunda oraz stopnie i dziesiąte części stopnia z dokładnością do 5 cyfr po separatorze dziesiętnym.</w:t>
            </w:r>
          </w:p>
          <w:p w:rsidR="00512932" w:rsidRPr="00512932" w:rsidRDefault="008C1F7A" w:rsidP="008C1F7A">
            <w:pPr>
              <w:jc w:val="both"/>
              <w:rPr>
                <w:rFonts w:ascii="Arial Narrow" w:hAnsi="Arial Narrow"/>
              </w:rPr>
            </w:pPr>
            <w:r w:rsidRPr="008C1F7A">
              <w:rPr>
                <w:rFonts w:ascii="Arial Narrow" w:hAnsi="Arial Narrow"/>
              </w:rPr>
              <w:t xml:space="preserve">Zostaną sformułowane rekomendacje dla Zamawiającego w zakresie metody oraz sposobu wyznaczania nowych reprezentatywnych </w:t>
            </w:r>
            <w:proofErr w:type="spellStart"/>
            <w:r w:rsidRPr="008C1F7A">
              <w:rPr>
                <w:rFonts w:ascii="Arial Narrow" w:hAnsi="Arial Narrow"/>
              </w:rPr>
              <w:t>ppk</w:t>
            </w:r>
            <w:proofErr w:type="spellEnd"/>
            <w:r w:rsidRPr="008C1F7A">
              <w:rPr>
                <w:rFonts w:ascii="Arial Narrow" w:hAnsi="Arial Narrow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12932" w:rsidRPr="00512932" w:rsidTr="002F043A">
        <w:trPr>
          <w:jc w:val="center"/>
        </w:trPr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right"/>
              <w:rPr>
                <w:rFonts w:ascii="Arial Narrow" w:hAnsi="Arial Narrow" w:cs="Arial"/>
                <w:b/>
                <w:lang w:eastAsia="en-US"/>
              </w:rPr>
            </w:pPr>
            <w:r w:rsidRPr="00512932">
              <w:rPr>
                <w:rFonts w:ascii="Arial Narrow" w:hAnsi="Arial Narrow" w:cs="Arial"/>
                <w:b/>
                <w:lang w:eastAsia="en-US"/>
              </w:rPr>
              <w:t>RAZEM ETAP II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512932" w:rsidRDefault="0051293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12932" w:rsidRPr="00512932" w:rsidTr="002F04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04" w:type="dxa"/>
          <w:wAfter w:w="1886" w:type="dxa"/>
          <w:trHeight w:val="100"/>
          <w:jc w:val="center"/>
        </w:trPr>
        <w:tc>
          <w:tcPr>
            <w:tcW w:w="4965" w:type="dxa"/>
            <w:tcBorders>
              <w:top w:val="single" w:sz="4" w:space="0" w:color="auto"/>
            </w:tcBorders>
          </w:tcPr>
          <w:p w:rsidR="00512932" w:rsidRPr="00512932" w:rsidRDefault="00512932" w:rsidP="00512932">
            <w:pP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512932" w:rsidRPr="00512932" w:rsidRDefault="00512932" w:rsidP="00512932">
            <w:pP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512932" w:rsidRPr="00512932" w:rsidRDefault="00512932" w:rsidP="00512932">
            <w:pP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12932" w:rsidRPr="00512932" w:rsidRDefault="00512932" w:rsidP="00512932">
      <w:pPr>
        <w:jc w:val="both"/>
        <w:rPr>
          <w:rFonts w:ascii="Arial Narrow" w:hAnsi="Arial Narrow"/>
          <w:sz w:val="22"/>
          <w:szCs w:val="22"/>
        </w:rPr>
      </w:pPr>
    </w:p>
    <w:p w:rsidR="00512932" w:rsidRPr="00512932" w:rsidRDefault="00512932" w:rsidP="00512932">
      <w:pPr>
        <w:jc w:val="both"/>
        <w:rPr>
          <w:rFonts w:ascii="Arial Narrow" w:hAnsi="Arial Narrow"/>
          <w:sz w:val="22"/>
          <w:szCs w:val="22"/>
        </w:rPr>
      </w:pPr>
    </w:p>
    <w:p w:rsidR="00512932" w:rsidRPr="00512932" w:rsidRDefault="00512932" w:rsidP="00512932">
      <w:pPr>
        <w:jc w:val="both"/>
        <w:rPr>
          <w:rFonts w:ascii="Arial Narrow" w:hAnsi="Arial Narrow"/>
          <w:sz w:val="22"/>
          <w:szCs w:val="22"/>
        </w:rPr>
      </w:pPr>
    </w:p>
    <w:p w:rsidR="00512932" w:rsidRDefault="00512932" w:rsidP="00512932">
      <w:pPr>
        <w:jc w:val="both"/>
        <w:rPr>
          <w:rFonts w:ascii="Arial Narrow" w:hAnsi="Arial Narrow"/>
          <w:sz w:val="22"/>
          <w:szCs w:val="22"/>
        </w:rPr>
      </w:pPr>
    </w:p>
    <w:p w:rsidR="008C1F7A" w:rsidRDefault="008C1F7A" w:rsidP="00512932">
      <w:pPr>
        <w:jc w:val="both"/>
        <w:rPr>
          <w:rFonts w:ascii="Arial Narrow" w:hAnsi="Arial Narrow"/>
          <w:sz w:val="22"/>
          <w:szCs w:val="22"/>
        </w:rPr>
      </w:pPr>
    </w:p>
    <w:p w:rsidR="008C1F7A" w:rsidRDefault="008C1F7A" w:rsidP="00512932">
      <w:pPr>
        <w:jc w:val="both"/>
        <w:rPr>
          <w:rFonts w:ascii="Arial Narrow" w:hAnsi="Arial Narrow"/>
          <w:sz w:val="22"/>
          <w:szCs w:val="22"/>
        </w:rPr>
      </w:pPr>
    </w:p>
    <w:p w:rsidR="008C1F7A" w:rsidRPr="00512932" w:rsidRDefault="008C1F7A" w:rsidP="00512932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512932" w:rsidRPr="00512932" w:rsidRDefault="00512932" w:rsidP="00512932">
      <w:pPr>
        <w:jc w:val="both"/>
        <w:rPr>
          <w:rFonts w:ascii="Arial Narrow" w:hAnsi="Arial Narrow"/>
          <w:sz w:val="22"/>
          <w:szCs w:val="22"/>
        </w:rPr>
      </w:pPr>
    </w:p>
    <w:p w:rsidR="00512932" w:rsidRPr="00512932" w:rsidRDefault="00512932" w:rsidP="00512932">
      <w:pPr>
        <w:jc w:val="both"/>
        <w:rPr>
          <w:rFonts w:ascii="Arial Narrow" w:hAnsi="Arial Narrow"/>
          <w:sz w:val="22"/>
          <w:szCs w:val="22"/>
        </w:rPr>
      </w:pPr>
    </w:p>
    <w:p w:rsidR="00512932" w:rsidRPr="00512932" w:rsidRDefault="00512932" w:rsidP="00512932">
      <w:pPr>
        <w:jc w:val="both"/>
        <w:rPr>
          <w:rFonts w:ascii="Arial Narrow" w:hAnsi="Arial Narrow"/>
          <w:sz w:val="22"/>
          <w:szCs w:val="22"/>
        </w:rPr>
      </w:pPr>
    </w:p>
    <w:p w:rsidR="00512932" w:rsidRPr="00512932" w:rsidRDefault="00512932" w:rsidP="00512932">
      <w:pPr>
        <w:jc w:val="both"/>
        <w:rPr>
          <w:rFonts w:ascii="Arial Narrow" w:hAnsi="Arial Narrow"/>
          <w:sz w:val="22"/>
          <w:szCs w:val="22"/>
        </w:rPr>
      </w:pPr>
      <w:r w:rsidRPr="00512932">
        <w:rPr>
          <w:rFonts w:ascii="Arial Narrow" w:hAnsi="Arial Narrow"/>
          <w:sz w:val="22"/>
          <w:szCs w:val="22"/>
        </w:rPr>
        <w:t xml:space="preserve">Zapytanie nie stanowi oferty w myśl art. 66 Kodeksu cywilnego, jak również nie jest ogłoszeniem w rozumieniu ustawy Prawo zamówień publicznych. </w:t>
      </w:r>
    </w:p>
    <w:p w:rsidR="00512932" w:rsidRPr="00512932" w:rsidRDefault="00512932" w:rsidP="00512932">
      <w:pPr>
        <w:jc w:val="both"/>
        <w:rPr>
          <w:rFonts w:ascii="Arial Narrow" w:hAnsi="Arial Narrow"/>
          <w:sz w:val="22"/>
          <w:szCs w:val="22"/>
        </w:rPr>
      </w:pPr>
      <w:r w:rsidRPr="00512932">
        <w:rPr>
          <w:rFonts w:ascii="Arial Narrow" w:hAnsi="Arial Narrow"/>
          <w:sz w:val="22"/>
          <w:szCs w:val="22"/>
        </w:rPr>
        <w:t>Niniejsze zapytanie nie jest postępowaniem o udzielenie zamówienia w rozumieniu przepisów Prawa zamówień publicznych oraz nie powoduje zobowiązania Głównego Inspektoratu Ochrony Środowiska do przyjęcia którejkolwiek z ofert.</w:t>
      </w:r>
    </w:p>
    <w:p w:rsidR="00A04DB3" w:rsidRPr="004E631F" w:rsidRDefault="00A04DB3" w:rsidP="00852365">
      <w:pPr>
        <w:spacing w:line="276" w:lineRule="auto"/>
        <w:rPr>
          <w:b/>
          <w:sz w:val="24"/>
          <w:szCs w:val="24"/>
        </w:rPr>
      </w:pPr>
    </w:p>
    <w:p w:rsidR="004B0504" w:rsidRPr="00806D77" w:rsidRDefault="004B0504" w:rsidP="00D46941">
      <w:pPr>
        <w:spacing w:line="276" w:lineRule="auto"/>
        <w:rPr>
          <w:sz w:val="24"/>
          <w:szCs w:val="24"/>
        </w:rPr>
      </w:pPr>
    </w:p>
    <w:p w:rsidR="00AF6ACE" w:rsidRDefault="00AF6ACE" w:rsidP="00D46941">
      <w:pPr>
        <w:spacing w:line="276" w:lineRule="auto"/>
        <w:rPr>
          <w:b/>
          <w:sz w:val="24"/>
          <w:szCs w:val="24"/>
        </w:rPr>
      </w:pPr>
    </w:p>
    <w:p w:rsidR="00B111F7" w:rsidRPr="00AF6ACE" w:rsidRDefault="00B111F7" w:rsidP="00AF6ACE">
      <w:pPr>
        <w:jc w:val="both"/>
        <w:rPr>
          <w:sz w:val="24"/>
          <w:szCs w:val="24"/>
        </w:rPr>
      </w:pPr>
    </w:p>
    <w:sectPr w:rsidR="00B111F7" w:rsidRPr="00AF6ACE" w:rsidSect="000B3BA0">
      <w:headerReference w:type="even" r:id="rId8"/>
      <w:headerReference w:type="default" r:id="rId9"/>
      <w:footerReference w:type="default" r:id="rId10"/>
      <w:pgSz w:w="11906" w:h="16838"/>
      <w:pgMar w:top="1843" w:right="1133" w:bottom="1135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BB" w:rsidRDefault="003F25BB">
      <w:r>
        <w:separator/>
      </w:r>
    </w:p>
  </w:endnote>
  <w:endnote w:type="continuationSeparator" w:id="0">
    <w:p w:rsidR="003F25BB" w:rsidRDefault="003F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D9" w:rsidRDefault="004E14D9">
    <w:pPr>
      <w:pStyle w:val="Stopka"/>
      <w:jc w:val="center"/>
    </w:pPr>
  </w:p>
  <w:p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BB" w:rsidRDefault="003F25BB">
      <w:r>
        <w:separator/>
      </w:r>
    </w:p>
  </w:footnote>
  <w:footnote w:type="continuationSeparator" w:id="0">
    <w:p w:rsidR="003F25BB" w:rsidRDefault="003F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83" w:rsidRDefault="0045098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83" w:rsidRDefault="004B6508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53632" behindDoc="0" locked="0" layoutInCell="1" allowOverlap="1" wp14:anchorId="2720EF34" wp14:editId="35856526">
          <wp:simplePos x="0" y="0"/>
          <wp:positionH relativeFrom="column">
            <wp:posOffset>-678180</wp:posOffset>
          </wp:positionH>
          <wp:positionV relativeFrom="paragraph">
            <wp:posOffset>13335</wp:posOffset>
          </wp:positionV>
          <wp:extent cx="2055495" cy="732790"/>
          <wp:effectExtent l="19050" t="0" r="190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3566AD4" wp14:editId="754D0760">
          <wp:simplePos x="0" y="0"/>
          <wp:positionH relativeFrom="column">
            <wp:posOffset>4186555</wp:posOffset>
          </wp:positionH>
          <wp:positionV relativeFrom="paragraph">
            <wp:posOffset>2540</wp:posOffset>
          </wp:positionV>
          <wp:extent cx="2209800" cy="60325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983">
      <w:rPr>
        <w:noProof/>
      </w:rPr>
      <w:drawing>
        <wp:anchor distT="0" distB="0" distL="114300" distR="114300" simplePos="0" relativeHeight="251661824" behindDoc="1" locked="0" layoutInCell="1" allowOverlap="1" wp14:anchorId="61D59DE2" wp14:editId="5B16C37D">
          <wp:simplePos x="0" y="0"/>
          <wp:positionH relativeFrom="column">
            <wp:posOffset>2567305</wp:posOffset>
          </wp:positionH>
          <wp:positionV relativeFrom="paragraph">
            <wp:posOffset>66675</wp:posOffset>
          </wp:positionV>
          <wp:extent cx="323850" cy="325104"/>
          <wp:effectExtent l="0" t="0" r="0" b="0"/>
          <wp:wrapNone/>
          <wp:docPr id="1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5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983" w:rsidRDefault="00450983">
    <w:pPr>
      <w:pStyle w:val="Nagwek"/>
    </w:pPr>
  </w:p>
  <w:p w:rsidR="00450983" w:rsidRDefault="004B650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98632AD" wp14:editId="0C5308D1">
              <wp:simplePos x="0" y="0"/>
              <wp:positionH relativeFrom="column">
                <wp:posOffset>1719580</wp:posOffset>
              </wp:positionH>
              <wp:positionV relativeFrom="paragraph">
                <wp:posOffset>80010</wp:posOffset>
              </wp:positionV>
              <wp:extent cx="2096135" cy="237490"/>
              <wp:effectExtent l="0" t="0" r="0" b="0"/>
              <wp:wrapTight wrapText="bothSides">
                <wp:wrapPolygon edited="0">
                  <wp:start x="0" y="0"/>
                  <wp:lineTo x="0" y="19059"/>
                  <wp:lineTo x="21397" y="19059"/>
                  <wp:lineTo x="21397" y="0"/>
                  <wp:lineTo x="0" y="0"/>
                </wp:wrapPolygon>
              </wp:wrapTight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983" w:rsidRPr="004B6508" w:rsidRDefault="00450983" w:rsidP="007D563B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4B6508"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 w:rsidRPr="004B6508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4B6508"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632A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35.4pt;margin-top:6.3pt;width:165.05pt;height:18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6U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PJSnN64Cr3sDfn6AfaA5purMnaZfHFL6piVqw6+s1X3LCYPwsnAyOTk64rgA&#10;su7fawb3kK3XEWhobBdqB9VAgA40PR6pCbFQ2MzTcpadTzGiYMvP50UZuUtIdThtrPNvue5QmNTY&#10;AvURnezunA/RkOrgEi5zWgq2ElLGhd2sb6RFOwIyWcUvJvDCTargrHQ4NiKOOxAk3BFsIdxI+1OZ&#10;5UV6nZeT1WwxnxSrYjop5+likmbldTlLi7K4XX0PAWZF1QrGuLoTih8kmBV/R/G+GUbxRBGivsbl&#10;NJ+OFP0xyTR+v0uyEx46UoquxoujE6kCsW8Ug7RJ5YmQ4zz5OfxYZajB4R+rEmUQmB814If1AChB&#10;G2vNHkEQVgNfwDo8IzBptf2GUQ8tWWP3dUssx0i+UyCqMiuK0MNxUUznOSzsqWV9aiGKAlSNPUbj&#10;9MaPfb81VmxauGmUsdJXIMRGRI08R7WXL7RdTGb/RIS+Pl1Hr+eHbPkDAAD//wMAUEsDBBQABgAI&#10;AAAAIQDOCWkT3AAAAAkBAAAPAAAAZHJzL2Rvd25yZXYueG1sTI/BTsMwEETvSPyDtUhcELWJaEJD&#10;nAqQQFxb+gGbZJtExOsodpv071lOcBzNaOZNsV3coM40hd6zhYeVAUVc+6bn1sLh6/3+CVSIyA0O&#10;nsnChQJsy+urAvPGz7yj8z62Sko45Gihi3HMtQ51Rw7Dyo/E4h395DCKnFrdTDhLuRt0YkyqHfYs&#10;Cx2O9NZR/b0/OQvHz/luvZmrj3jIdo/pK/ZZ5S/W3t4sL8+gIi3xLwy/+IIOpTBV/sRNUIOFJDOC&#10;HsVIUlASSI3ZgKosrI0BXRb6/4PyBwAA//8DAFBLAQItABQABgAIAAAAIQC2gziS/gAAAOEBAAAT&#10;AAAAAAAAAAAAAAAAAAAAAABbQ29udGVudF9UeXBlc10ueG1sUEsBAi0AFAAGAAgAAAAhADj9If/W&#10;AAAAlAEAAAsAAAAAAAAAAAAAAAAALwEAAF9yZWxzLy5yZWxzUEsBAi0AFAAGAAgAAAAhAFaWHpSD&#10;AgAAEAUAAA4AAAAAAAAAAAAAAAAALgIAAGRycy9lMm9Eb2MueG1sUEsBAi0AFAAGAAgAAAAhAM4J&#10;aRPcAAAACQEAAA8AAAAAAAAAAAAAAAAA3QQAAGRycy9kb3ducmV2LnhtbFBLBQYAAAAABAAEAPMA&#10;AADmBQAAAAA=&#10;" stroked="f">
              <v:textbox>
                <w:txbxContent>
                  <w:p w:rsidR="00450983" w:rsidRPr="004B6508" w:rsidRDefault="00450983" w:rsidP="007D563B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4B6508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 w:rsidRPr="004B6508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 w:rsidRPr="004B6508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450983" w:rsidRDefault="004509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04DE9"/>
    <w:rsid w:val="00021431"/>
    <w:rsid w:val="00033673"/>
    <w:rsid w:val="00036993"/>
    <w:rsid w:val="0004000D"/>
    <w:rsid w:val="00045A4A"/>
    <w:rsid w:val="00046FFC"/>
    <w:rsid w:val="00054446"/>
    <w:rsid w:val="00062BE6"/>
    <w:rsid w:val="0006328E"/>
    <w:rsid w:val="000A19FD"/>
    <w:rsid w:val="000B3BA0"/>
    <w:rsid w:val="000C001F"/>
    <w:rsid w:val="000D01FA"/>
    <w:rsid w:val="000E32CD"/>
    <w:rsid w:val="000E3F70"/>
    <w:rsid w:val="000E4BC4"/>
    <w:rsid w:val="00100052"/>
    <w:rsid w:val="001026B9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5248"/>
    <w:rsid w:val="0019685A"/>
    <w:rsid w:val="001A0461"/>
    <w:rsid w:val="001B502C"/>
    <w:rsid w:val="001C3738"/>
    <w:rsid w:val="001D3273"/>
    <w:rsid w:val="001D3CFF"/>
    <w:rsid w:val="001F625C"/>
    <w:rsid w:val="002036E3"/>
    <w:rsid w:val="00205AFB"/>
    <w:rsid w:val="00225DE8"/>
    <w:rsid w:val="00226C39"/>
    <w:rsid w:val="00235E9B"/>
    <w:rsid w:val="002423B4"/>
    <w:rsid w:val="00256937"/>
    <w:rsid w:val="00267DFD"/>
    <w:rsid w:val="00277741"/>
    <w:rsid w:val="002805C9"/>
    <w:rsid w:val="00291978"/>
    <w:rsid w:val="00292C9B"/>
    <w:rsid w:val="002B2A5C"/>
    <w:rsid w:val="002B4D6E"/>
    <w:rsid w:val="002C1A7A"/>
    <w:rsid w:val="002E2BEA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4C0D"/>
    <w:rsid w:val="003C1CB4"/>
    <w:rsid w:val="003E5B6C"/>
    <w:rsid w:val="003E6387"/>
    <w:rsid w:val="003F25BB"/>
    <w:rsid w:val="003F28F0"/>
    <w:rsid w:val="004010A9"/>
    <w:rsid w:val="00412285"/>
    <w:rsid w:val="00422C67"/>
    <w:rsid w:val="00426748"/>
    <w:rsid w:val="0044291C"/>
    <w:rsid w:val="00450983"/>
    <w:rsid w:val="004526B8"/>
    <w:rsid w:val="004649E4"/>
    <w:rsid w:val="00480487"/>
    <w:rsid w:val="004940FA"/>
    <w:rsid w:val="004B0504"/>
    <w:rsid w:val="004B1F90"/>
    <w:rsid w:val="004B25CA"/>
    <w:rsid w:val="004B2941"/>
    <w:rsid w:val="004B6508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249BE"/>
    <w:rsid w:val="00560D2E"/>
    <w:rsid w:val="00574F2D"/>
    <w:rsid w:val="00575AAF"/>
    <w:rsid w:val="00581269"/>
    <w:rsid w:val="0058251A"/>
    <w:rsid w:val="00583AF9"/>
    <w:rsid w:val="00587C55"/>
    <w:rsid w:val="0059297E"/>
    <w:rsid w:val="00595884"/>
    <w:rsid w:val="005B5EF2"/>
    <w:rsid w:val="005C47B0"/>
    <w:rsid w:val="005D7156"/>
    <w:rsid w:val="005E14C1"/>
    <w:rsid w:val="005E2B8A"/>
    <w:rsid w:val="005E3640"/>
    <w:rsid w:val="005F0A28"/>
    <w:rsid w:val="005F5ADD"/>
    <w:rsid w:val="00601101"/>
    <w:rsid w:val="0060322F"/>
    <w:rsid w:val="00604F79"/>
    <w:rsid w:val="006051C9"/>
    <w:rsid w:val="006263C5"/>
    <w:rsid w:val="006325C8"/>
    <w:rsid w:val="006361DB"/>
    <w:rsid w:val="00653FC7"/>
    <w:rsid w:val="00665562"/>
    <w:rsid w:val="006B3392"/>
    <w:rsid w:val="006F6610"/>
    <w:rsid w:val="00707B2F"/>
    <w:rsid w:val="00720C3C"/>
    <w:rsid w:val="007430D9"/>
    <w:rsid w:val="00762943"/>
    <w:rsid w:val="00764373"/>
    <w:rsid w:val="007A276B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4222E"/>
    <w:rsid w:val="00845AA7"/>
    <w:rsid w:val="00852365"/>
    <w:rsid w:val="008641DC"/>
    <w:rsid w:val="00875B9E"/>
    <w:rsid w:val="00877B39"/>
    <w:rsid w:val="00880DA1"/>
    <w:rsid w:val="008823A4"/>
    <w:rsid w:val="00891CAD"/>
    <w:rsid w:val="00891FCA"/>
    <w:rsid w:val="00897B24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6E0E"/>
    <w:rsid w:val="00912ADE"/>
    <w:rsid w:val="00926B26"/>
    <w:rsid w:val="00933CE1"/>
    <w:rsid w:val="009417D4"/>
    <w:rsid w:val="00943A25"/>
    <w:rsid w:val="0094534A"/>
    <w:rsid w:val="00957EA1"/>
    <w:rsid w:val="00961E1C"/>
    <w:rsid w:val="00972833"/>
    <w:rsid w:val="00975B92"/>
    <w:rsid w:val="00983BF8"/>
    <w:rsid w:val="0098460B"/>
    <w:rsid w:val="009E1EDA"/>
    <w:rsid w:val="00A00C0F"/>
    <w:rsid w:val="00A04DB3"/>
    <w:rsid w:val="00A16652"/>
    <w:rsid w:val="00A26D11"/>
    <w:rsid w:val="00A361A7"/>
    <w:rsid w:val="00A37777"/>
    <w:rsid w:val="00A429B3"/>
    <w:rsid w:val="00A51F68"/>
    <w:rsid w:val="00A5621D"/>
    <w:rsid w:val="00A56944"/>
    <w:rsid w:val="00A65267"/>
    <w:rsid w:val="00A77AC9"/>
    <w:rsid w:val="00A90491"/>
    <w:rsid w:val="00A90A86"/>
    <w:rsid w:val="00AA3A1D"/>
    <w:rsid w:val="00AA4073"/>
    <w:rsid w:val="00AB012D"/>
    <w:rsid w:val="00AB5441"/>
    <w:rsid w:val="00AB6973"/>
    <w:rsid w:val="00AB7CB1"/>
    <w:rsid w:val="00AC7567"/>
    <w:rsid w:val="00AE39BE"/>
    <w:rsid w:val="00AE4B58"/>
    <w:rsid w:val="00AE5085"/>
    <w:rsid w:val="00AF6ACE"/>
    <w:rsid w:val="00B0335D"/>
    <w:rsid w:val="00B03BC2"/>
    <w:rsid w:val="00B058DB"/>
    <w:rsid w:val="00B111F7"/>
    <w:rsid w:val="00B135BD"/>
    <w:rsid w:val="00B15D38"/>
    <w:rsid w:val="00B42FC7"/>
    <w:rsid w:val="00B4382B"/>
    <w:rsid w:val="00B55358"/>
    <w:rsid w:val="00B74465"/>
    <w:rsid w:val="00B84822"/>
    <w:rsid w:val="00B900EC"/>
    <w:rsid w:val="00B94FAC"/>
    <w:rsid w:val="00BB137D"/>
    <w:rsid w:val="00BC1553"/>
    <w:rsid w:val="00BC5A11"/>
    <w:rsid w:val="00BC7DDA"/>
    <w:rsid w:val="00BD5624"/>
    <w:rsid w:val="00BD70E9"/>
    <w:rsid w:val="00BE4813"/>
    <w:rsid w:val="00C03FAD"/>
    <w:rsid w:val="00C14561"/>
    <w:rsid w:val="00C24D6B"/>
    <w:rsid w:val="00C322FB"/>
    <w:rsid w:val="00C36F6A"/>
    <w:rsid w:val="00C417DB"/>
    <w:rsid w:val="00C47A7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B0801"/>
    <w:rsid w:val="00CC0755"/>
    <w:rsid w:val="00CC613A"/>
    <w:rsid w:val="00CD0700"/>
    <w:rsid w:val="00CF005D"/>
    <w:rsid w:val="00D14978"/>
    <w:rsid w:val="00D21A94"/>
    <w:rsid w:val="00D256C1"/>
    <w:rsid w:val="00D30694"/>
    <w:rsid w:val="00D3592C"/>
    <w:rsid w:val="00D46941"/>
    <w:rsid w:val="00D571EC"/>
    <w:rsid w:val="00D655F2"/>
    <w:rsid w:val="00D65C79"/>
    <w:rsid w:val="00D72760"/>
    <w:rsid w:val="00D74BDD"/>
    <w:rsid w:val="00D84F7B"/>
    <w:rsid w:val="00D978F3"/>
    <w:rsid w:val="00DB7830"/>
    <w:rsid w:val="00DC6FA6"/>
    <w:rsid w:val="00DE369B"/>
    <w:rsid w:val="00DE7AEF"/>
    <w:rsid w:val="00DF21A2"/>
    <w:rsid w:val="00DF7851"/>
    <w:rsid w:val="00E00365"/>
    <w:rsid w:val="00E1401A"/>
    <w:rsid w:val="00E36549"/>
    <w:rsid w:val="00E407C2"/>
    <w:rsid w:val="00E44245"/>
    <w:rsid w:val="00E52BD2"/>
    <w:rsid w:val="00E66A95"/>
    <w:rsid w:val="00E757D4"/>
    <w:rsid w:val="00E7750B"/>
    <w:rsid w:val="00E8044D"/>
    <w:rsid w:val="00E9673E"/>
    <w:rsid w:val="00EB460D"/>
    <w:rsid w:val="00EB4A2F"/>
    <w:rsid w:val="00EB60AA"/>
    <w:rsid w:val="00EC79D2"/>
    <w:rsid w:val="00ED10B6"/>
    <w:rsid w:val="00F0148D"/>
    <w:rsid w:val="00F15008"/>
    <w:rsid w:val="00F225C6"/>
    <w:rsid w:val="00F359A2"/>
    <w:rsid w:val="00F40B51"/>
    <w:rsid w:val="00F44A5F"/>
    <w:rsid w:val="00F67D14"/>
    <w:rsid w:val="00F81EC0"/>
    <w:rsid w:val="00F83F7E"/>
    <w:rsid w:val="00FA520C"/>
    <w:rsid w:val="00FB4BDA"/>
    <w:rsid w:val="00FC3043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D6293-B40D-4817-B81C-9F1EF223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Magdalena Kamińska</cp:lastModifiedBy>
  <cp:revision>3</cp:revision>
  <cp:lastPrinted>2018-03-21T09:55:00Z</cp:lastPrinted>
  <dcterms:created xsi:type="dcterms:W3CDTF">2018-07-17T09:39:00Z</dcterms:created>
  <dcterms:modified xsi:type="dcterms:W3CDTF">2018-07-17T09:42:00Z</dcterms:modified>
</cp:coreProperties>
</file>