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1" w:rsidRDefault="004E2411" w:rsidP="004E2411">
      <w:pPr>
        <w:rPr>
          <w:b/>
          <w:i/>
          <w:szCs w:val="24"/>
        </w:rPr>
      </w:pPr>
    </w:p>
    <w:p w:rsidR="004E2411" w:rsidRPr="00837F2B" w:rsidRDefault="004E2411" w:rsidP="004E2411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>Załącznik nr 1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837F2B">
        <w:rPr>
          <w:rFonts w:ascii="Times New Roman" w:hAnsi="Times New Roman"/>
          <w:i w:val="0"/>
          <w:sz w:val="24"/>
          <w:szCs w:val="24"/>
        </w:rPr>
        <w:t xml:space="preserve">do SIWZ </w:t>
      </w:r>
    </w:p>
    <w:p w:rsidR="004E2411" w:rsidRDefault="00A460D8" w:rsidP="004E2411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8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uOIgIAAD8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CmxvuOIgIAAD8EAAAOAAAAAAAAAAAAAAAAAC4CAABkcnMvZTJvRG9jLnht&#10;bFBLAQItABQABgAIAAAAIQCgkcGo3gAAAAgBAAAPAAAAAAAAAAAAAAAAAHwEAABkcnMvZG93bnJl&#10;di54bWxQSwUGAAAAAAQABADzAAAAhwUAAAAA&#10;"/>
        </w:pict>
      </w:r>
      <w:r w:rsidR="004E2411">
        <w:rPr>
          <w:i/>
          <w:szCs w:val="24"/>
        </w:rPr>
        <w:t>Wykonawca:</w:t>
      </w:r>
    </w:p>
    <w:p w:rsidR="004E2411" w:rsidRDefault="004E2411" w:rsidP="004E2411"/>
    <w:p w:rsidR="004E2411" w:rsidRDefault="004E2411" w:rsidP="004E2411">
      <w:pPr>
        <w:spacing w:line="360" w:lineRule="auto"/>
        <w:jc w:val="center"/>
        <w:rPr>
          <w:b/>
          <w:sz w:val="32"/>
          <w:szCs w:val="32"/>
        </w:rPr>
      </w:pPr>
    </w:p>
    <w:p w:rsidR="004E2411" w:rsidRDefault="004E2411" w:rsidP="004E2411">
      <w:pPr>
        <w:spacing w:line="360" w:lineRule="auto"/>
        <w:jc w:val="center"/>
        <w:rPr>
          <w:b/>
          <w:sz w:val="32"/>
          <w:szCs w:val="32"/>
        </w:rPr>
      </w:pPr>
    </w:p>
    <w:p w:rsidR="004E2411" w:rsidRDefault="004E2411" w:rsidP="004E2411">
      <w:pPr>
        <w:spacing w:line="360" w:lineRule="auto"/>
        <w:jc w:val="center"/>
        <w:rPr>
          <w:b/>
          <w:sz w:val="32"/>
          <w:szCs w:val="32"/>
        </w:rPr>
      </w:pPr>
    </w:p>
    <w:p w:rsidR="004E2411" w:rsidRPr="0051049C" w:rsidRDefault="004E2411" w:rsidP="004E2411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4E2411" w:rsidRPr="0051049C" w:rsidRDefault="004E2411" w:rsidP="004E2411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4E2411" w:rsidRPr="00707FE5" w:rsidRDefault="004E2411" w:rsidP="004E2411">
      <w:pPr>
        <w:spacing w:line="276" w:lineRule="auto"/>
        <w:contextualSpacing/>
        <w:jc w:val="center"/>
        <w:rPr>
          <w:rFonts w:eastAsiaTheme="minorHAnsi"/>
          <w:b/>
          <w:bCs w:val="0"/>
          <w:color w:val="auto"/>
          <w:sz w:val="22"/>
          <w:szCs w:val="22"/>
          <w:u w:val="single"/>
          <w:lang w:eastAsia="en-US"/>
        </w:rPr>
      </w:pPr>
      <w:r>
        <w:rPr>
          <w:b/>
          <w:szCs w:val="24"/>
        </w:rPr>
        <w:t>„Zakup automatycznych mierników pyłu PM10/PM2,5”</w:t>
      </w:r>
    </w:p>
    <w:p w:rsidR="004E2411" w:rsidRDefault="004E2411" w:rsidP="004E2411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4E2411" w:rsidRPr="00BC0E56" w:rsidRDefault="004E2411" w:rsidP="004E2411">
      <w:pPr>
        <w:spacing w:line="276" w:lineRule="auto"/>
        <w:contextualSpacing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4E2411" w:rsidRPr="00BA4141" w:rsidRDefault="004E2411" w:rsidP="004E2411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Pr="00FF7D95">
        <w:rPr>
          <w:b/>
          <w:color w:val="auto"/>
        </w:rPr>
        <w:t>WZ/220-</w:t>
      </w:r>
      <w:r>
        <w:rPr>
          <w:b/>
          <w:color w:val="auto"/>
        </w:rPr>
        <w:t>27</w:t>
      </w:r>
      <w:r w:rsidRPr="00FF7D95">
        <w:rPr>
          <w:b/>
          <w:color w:val="auto"/>
        </w:rPr>
        <w:t>/17/</w:t>
      </w:r>
      <w:r>
        <w:rPr>
          <w:b/>
          <w:color w:val="auto"/>
        </w:rPr>
        <w:t>MR</w:t>
      </w:r>
    </w:p>
    <w:p w:rsidR="004E2411" w:rsidRPr="0051049C" w:rsidRDefault="004E2411" w:rsidP="004E2411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proofErr w:type="gramStart"/>
      <w:r w:rsidRPr="0051049C">
        <w:rPr>
          <w:b/>
          <w:szCs w:val="24"/>
        </w:rPr>
        <w:t>z</w:t>
      </w:r>
      <w:proofErr w:type="gramEnd"/>
      <w:r w:rsidRPr="0051049C">
        <w:rPr>
          <w:b/>
          <w:szCs w:val="24"/>
        </w:rPr>
        <w:t xml:space="preserve"> dnia ………………………</w:t>
      </w:r>
    </w:p>
    <w:p w:rsidR="004E2411" w:rsidRPr="0051049C" w:rsidRDefault="004E2411" w:rsidP="004E2411">
      <w:pPr>
        <w:tabs>
          <w:tab w:val="left" w:pos="360"/>
        </w:tabs>
        <w:rPr>
          <w:szCs w:val="24"/>
        </w:rPr>
      </w:pPr>
    </w:p>
    <w:p w:rsidR="004E2411" w:rsidRPr="0051049C" w:rsidRDefault="004E2411" w:rsidP="004E2411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4E2411" w:rsidRPr="0051049C" w:rsidRDefault="004E2411" w:rsidP="004E2411">
      <w:pPr>
        <w:ind w:left="300" w:hanging="100"/>
        <w:rPr>
          <w:iCs/>
          <w:szCs w:val="24"/>
        </w:rPr>
      </w:pPr>
      <w:r w:rsidRPr="0051049C">
        <w:rPr>
          <w:szCs w:val="24"/>
        </w:rPr>
        <w:t xml:space="preserve">Główny </w:t>
      </w:r>
      <w:proofErr w:type="gramStart"/>
      <w:r w:rsidRPr="0051049C">
        <w:rPr>
          <w:szCs w:val="24"/>
        </w:rPr>
        <w:t>Inspektorat  Ochrony</w:t>
      </w:r>
      <w:proofErr w:type="gramEnd"/>
      <w:r w:rsidRPr="0051049C">
        <w:rPr>
          <w:szCs w:val="24"/>
        </w:rPr>
        <w:t xml:space="preserve"> Środowiska</w:t>
      </w:r>
    </w:p>
    <w:p w:rsidR="004E2411" w:rsidRPr="0051049C" w:rsidRDefault="004E2411" w:rsidP="004E2411">
      <w:pPr>
        <w:ind w:left="300" w:hanging="100"/>
        <w:rPr>
          <w:iCs/>
          <w:szCs w:val="24"/>
        </w:rPr>
      </w:pPr>
      <w:proofErr w:type="gramStart"/>
      <w:r w:rsidRPr="0051049C">
        <w:rPr>
          <w:iCs/>
          <w:szCs w:val="24"/>
        </w:rPr>
        <w:t>ul</w:t>
      </w:r>
      <w:proofErr w:type="gramEnd"/>
      <w:r w:rsidRPr="0051049C">
        <w:rPr>
          <w:iCs/>
          <w:szCs w:val="24"/>
        </w:rPr>
        <w:t>. Wawelska 52/54</w:t>
      </w:r>
    </w:p>
    <w:p w:rsidR="004E2411" w:rsidRPr="0051049C" w:rsidRDefault="004E2411" w:rsidP="004E2411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4E2411" w:rsidRPr="0051049C" w:rsidRDefault="004E2411" w:rsidP="004E2411">
      <w:pPr>
        <w:tabs>
          <w:tab w:val="left" w:pos="360"/>
        </w:tabs>
        <w:rPr>
          <w:szCs w:val="24"/>
        </w:rPr>
      </w:pPr>
    </w:p>
    <w:p w:rsidR="004E2411" w:rsidRPr="0051049C" w:rsidRDefault="004E2411" w:rsidP="004E2411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4E2411" w:rsidRPr="0051049C" w:rsidRDefault="004E2411" w:rsidP="004E2411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4E2411" w:rsidRPr="0051049C" w:rsidTr="0056439D">
        <w:trPr>
          <w:cantSplit/>
        </w:trPr>
        <w:tc>
          <w:tcPr>
            <w:tcW w:w="610" w:type="dxa"/>
          </w:tcPr>
          <w:p w:rsidR="004E2411" w:rsidRPr="0051049C" w:rsidRDefault="004E2411" w:rsidP="0056439D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4E2411" w:rsidRPr="0051049C" w:rsidRDefault="004E2411" w:rsidP="0056439D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4E2411" w:rsidRPr="0051049C" w:rsidRDefault="004E2411" w:rsidP="0056439D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4E2411" w:rsidRPr="0051049C" w:rsidTr="0056439D">
        <w:trPr>
          <w:cantSplit/>
        </w:trPr>
        <w:tc>
          <w:tcPr>
            <w:tcW w:w="610" w:type="dxa"/>
          </w:tcPr>
          <w:p w:rsidR="004E2411" w:rsidRPr="0051049C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4E2411" w:rsidRPr="0051049C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4E2411" w:rsidRPr="0051049C" w:rsidRDefault="004E2411" w:rsidP="0056439D">
            <w:pPr>
              <w:rPr>
                <w:b/>
                <w:szCs w:val="24"/>
              </w:rPr>
            </w:pPr>
          </w:p>
        </w:tc>
      </w:tr>
      <w:tr w:rsidR="004E2411" w:rsidRPr="0051049C" w:rsidTr="0056439D">
        <w:trPr>
          <w:cantSplit/>
        </w:trPr>
        <w:tc>
          <w:tcPr>
            <w:tcW w:w="610" w:type="dxa"/>
          </w:tcPr>
          <w:p w:rsidR="004E2411" w:rsidRPr="0051049C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4E2411" w:rsidRPr="0051049C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4E2411" w:rsidRPr="0051049C" w:rsidRDefault="004E2411" w:rsidP="0056439D">
            <w:pPr>
              <w:rPr>
                <w:b/>
                <w:szCs w:val="24"/>
              </w:rPr>
            </w:pPr>
          </w:p>
        </w:tc>
      </w:tr>
    </w:tbl>
    <w:p w:rsidR="004E2411" w:rsidRPr="0051049C" w:rsidRDefault="004E2411" w:rsidP="004E2411">
      <w:pPr>
        <w:rPr>
          <w:b/>
          <w:szCs w:val="24"/>
        </w:rPr>
      </w:pPr>
    </w:p>
    <w:p w:rsidR="004E2411" w:rsidRPr="0051049C" w:rsidRDefault="004E2411" w:rsidP="004E2411">
      <w:pPr>
        <w:rPr>
          <w:b/>
          <w:szCs w:val="24"/>
        </w:rPr>
      </w:pPr>
      <w:r w:rsidRPr="0051049C">
        <w:rPr>
          <w:b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4E2411" w:rsidTr="0056439D">
        <w:trPr>
          <w:trHeight w:val="135"/>
        </w:trPr>
        <w:tc>
          <w:tcPr>
            <w:tcW w:w="2050" w:type="dxa"/>
          </w:tcPr>
          <w:p w:rsidR="004E2411" w:rsidRDefault="004E2411" w:rsidP="0056439D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  <w:tr w:rsidR="004E2411" w:rsidTr="0056439D">
        <w:trPr>
          <w:trHeight w:val="135"/>
        </w:trPr>
        <w:tc>
          <w:tcPr>
            <w:tcW w:w="2050" w:type="dxa"/>
          </w:tcPr>
          <w:p w:rsidR="004E2411" w:rsidRDefault="004E2411" w:rsidP="0056439D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4E2411" w:rsidRDefault="004E2411" w:rsidP="0056439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do</w:t>
            </w:r>
            <w:proofErr w:type="gramEnd"/>
            <w:r>
              <w:rPr>
                <w:szCs w:val="24"/>
              </w:rPr>
              <w:t xml:space="preserve"> kontaktów</w:t>
            </w:r>
          </w:p>
        </w:tc>
        <w:tc>
          <w:tcPr>
            <w:tcW w:w="7376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  <w:tr w:rsidR="004E2411" w:rsidTr="0056439D">
        <w:tc>
          <w:tcPr>
            <w:tcW w:w="2050" w:type="dxa"/>
          </w:tcPr>
          <w:p w:rsidR="004E2411" w:rsidRDefault="004E2411" w:rsidP="0056439D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  <w:tr w:rsidR="004E2411" w:rsidTr="0056439D">
        <w:tc>
          <w:tcPr>
            <w:tcW w:w="2050" w:type="dxa"/>
          </w:tcPr>
          <w:p w:rsidR="004E2411" w:rsidRDefault="004E2411" w:rsidP="0056439D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  <w:tr w:rsidR="004E2411" w:rsidTr="0056439D">
        <w:trPr>
          <w:trHeight w:val="345"/>
        </w:trPr>
        <w:tc>
          <w:tcPr>
            <w:tcW w:w="2050" w:type="dxa"/>
          </w:tcPr>
          <w:p w:rsidR="004E2411" w:rsidRDefault="004E2411" w:rsidP="0056439D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  <w:tr w:rsidR="004E2411" w:rsidTr="0056439D">
        <w:trPr>
          <w:trHeight w:val="225"/>
        </w:trPr>
        <w:tc>
          <w:tcPr>
            <w:tcW w:w="2050" w:type="dxa"/>
          </w:tcPr>
          <w:p w:rsidR="004E2411" w:rsidRDefault="004E2411" w:rsidP="0056439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e-mail</w:t>
            </w:r>
            <w:proofErr w:type="gramEnd"/>
          </w:p>
        </w:tc>
        <w:tc>
          <w:tcPr>
            <w:tcW w:w="7376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</w:tbl>
    <w:p w:rsidR="004E2411" w:rsidRDefault="004E2411" w:rsidP="004E2411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4E2411" w:rsidRDefault="004E2411" w:rsidP="004E2411">
      <w:pPr>
        <w:numPr>
          <w:ilvl w:val="0"/>
          <w:numId w:val="1"/>
        </w:numPr>
        <w:rPr>
          <w:caps/>
          <w:szCs w:val="24"/>
        </w:rPr>
      </w:pPr>
      <w:r>
        <w:rPr>
          <w:b/>
          <w:caps/>
          <w:szCs w:val="24"/>
        </w:rPr>
        <w:t xml:space="preserve">  Ja niżej podpisany oświadczam, że:</w:t>
      </w:r>
    </w:p>
    <w:p w:rsidR="004E2411" w:rsidRDefault="004E2411" w:rsidP="004E241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lastRenderedPageBreak/>
        <w:t xml:space="preserve">zapoznałem się z </w:t>
      </w:r>
      <w:proofErr w:type="gramStart"/>
      <w:r>
        <w:rPr>
          <w:szCs w:val="24"/>
        </w:rPr>
        <w:t>treścią SIWZ</w:t>
      </w:r>
      <w:proofErr w:type="gramEnd"/>
      <w:r>
        <w:rPr>
          <w:szCs w:val="24"/>
        </w:rPr>
        <w:t xml:space="preserve"> dla niniejszego zamówienia i nie wnoszę do niej zastrzeżeń,</w:t>
      </w:r>
    </w:p>
    <w:p w:rsidR="004E2411" w:rsidRDefault="004E2411" w:rsidP="004E241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proofErr w:type="gramStart"/>
      <w:r>
        <w:rPr>
          <w:szCs w:val="24"/>
        </w:rPr>
        <w:t>gwarantuję</w:t>
      </w:r>
      <w:proofErr w:type="gramEnd"/>
      <w:r>
        <w:rPr>
          <w:szCs w:val="24"/>
        </w:rPr>
        <w:t xml:space="preserve"> wykonanie całości niniejszego zamówienia zgodnie z treścią </w:t>
      </w:r>
      <w:r w:rsidRPr="00192545">
        <w:rPr>
          <w:szCs w:val="24"/>
        </w:rPr>
        <w:t>SIWZ</w:t>
      </w:r>
      <w:r>
        <w:rPr>
          <w:szCs w:val="24"/>
        </w:rPr>
        <w:t xml:space="preserve"> wraz z załącznikami, </w:t>
      </w:r>
    </w:p>
    <w:p w:rsidR="004E2411" w:rsidRPr="00192545" w:rsidRDefault="004E2411" w:rsidP="004E241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proofErr w:type="gramStart"/>
      <w:r>
        <w:rPr>
          <w:color w:val="auto"/>
          <w:szCs w:val="24"/>
        </w:rPr>
        <w:t>potwierdzenie</w:t>
      </w:r>
      <w:proofErr w:type="gramEnd"/>
      <w:r>
        <w:rPr>
          <w:color w:val="auto"/>
          <w:szCs w:val="24"/>
        </w:rPr>
        <w:t xml:space="preserve">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wzoru stanowiącego </w:t>
      </w:r>
      <w:r>
        <w:rPr>
          <w:color w:val="auto"/>
          <w:szCs w:val="24"/>
        </w:rPr>
        <w:t xml:space="preserve">załącznik nr 8 </w:t>
      </w:r>
      <w:r w:rsidRPr="00CA14BA">
        <w:rPr>
          <w:color w:val="auto"/>
          <w:szCs w:val="24"/>
        </w:rPr>
        <w:t>do SIWZ.</w:t>
      </w:r>
    </w:p>
    <w:p w:rsidR="004E2411" w:rsidRDefault="004E2411" w:rsidP="004E241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proofErr w:type="gramStart"/>
      <w:r>
        <w:rPr>
          <w:szCs w:val="24"/>
        </w:rPr>
        <w:t>cena</w:t>
      </w:r>
      <w:proofErr w:type="gramEnd"/>
      <w:r>
        <w:rPr>
          <w:szCs w:val="24"/>
        </w:rPr>
        <w:t xml:space="preserve"> oferty za realizację całości niniejszego zamówienia zgodnie z wymogami SIWZ wynosi:</w:t>
      </w:r>
    </w:p>
    <w:p w:rsidR="004E2411" w:rsidRDefault="004E2411" w:rsidP="004E2411">
      <w:pPr>
        <w:ind w:left="720"/>
        <w:rPr>
          <w:szCs w:val="24"/>
        </w:rPr>
      </w:pPr>
      <w:proofErr w:type="gramStart"/>
      <w:r>
        <w:rPr>
          <w:b/>
          <w:szCs w:val="24"/>
        </w:rPr>
        <w:t>brutto</w:t>
      </w:r>
      <w:proofErr w:type="gramEnd"/>
      <w:r>
        <w:rPr>
          <w:szCs w:val="24"/>
        </w:rPr>
        <w:t xml:space="preserve"> ………………. PLN (słownie: …………………..………</w:t>
      </w:r>
      <w:proofErr w:type="gramStart"/>
      <w:r>
        <w:rPr>
          <w:szCs w:val="24"/>
        </w:rPr>
        <w:t>złotych</w:t>
      </w:r>
      <w:proofErr w:type="gramEnd"/>
      <w:r>
        <w:rPr>
          <w:szCs w:val="24"/>
        </w:rPr>
        <w:t>)</w:t>
      </w:r>
    </w:p>
    <w:p w:rsidR="004E2411" w:rsidRDefault="004E2411" w:rsidP="004E2411">
      <w:pPr>
        <w:rPr>
          <w:szCs w:val="24"/>
        </w:rPr>
      </w:pPr>
      <w:proofErr w:type="gramStart"/>
      <w:r>
        <w:rPr>
          <w:szCs w:val="24"/>
        </w:rPr>
        <w:t>zgodnie</w:t>
      </w:r>
      <w:proofErr w:type="gramEnd"/>
      <w:r>
        <w:rPr>
          <w:szCs w:val="24"/>
        </w:rPr>
        <w:t xml:space="preserve"> z poniższą kalkulacją:</w:t>
      </w:r>
    </w:p>
    <w:p w:rsidR="004E2411" w:rsidRDefault="004E2411" w:rsidP="004E2411">
      <w:pPr>
        <w:rPr>
          <w:szCs w:val="24"/>
        </w:rPr>
      </w:pPr>
    </w:p>
    <w:tbl>
      <w:tblPr>
        <w:tblW w:w="10640" w:type="dxa"/>
        <w:jc w:val="center"/>
        <w:tblLayout w:type="fixed"/>
        <w:tblLook w:val="000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4E2411" w:rsidTr="0056439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411" w:rsidRDefault="004E2411" w:rsidP="0056439D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4E2411" w:rsidRDefault="004E2411" w:rsidP="0056439D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2411" w:rsidRDefault="004E2411" w:rsidP="0056439D">
            <w:pPr>
              <w:jc w:val="left"/>
              <w:rPr>
                <w:b/>
                <w:bCs w:val="0"/>
                <w:szCs w:val="24"/>
              </w:rPr>
            </w:pPr>
          </w:p>
          <w:p w:rsidR="004E2411" w:rsidRDefault="004E2411" w:rsidP="0056439D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411" w:rsidRPr="004D5F58" w:rsidRDefault="004E2411" w:rsidP="0056439D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4E2411" w:rsidRPr="004D5F58" w:rsidRDefault="004E2411" w:rsidP="0056439D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proofErr w:type="gramStart"/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  <w:proofErr w:type="gramEnd"/>
          </w:p>
          <w:p w:rsidR="004E2411" w:rsidRPr="004D5F58" w:rsidRDefault="004E2411" w:rsidP="0056439D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411" w:rsidRDefault="004E2411" w:rsidP="0056439D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411" w:rsidRDefault="004E2411" w:rsidP="0056439D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411" w:rsidRPr="00CF0CF0" w:rsidRDefault="004E2411" w:rsidP="0056439D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411" w:rsidRPr="00CF0CF0" w:rsidRDefault="004E2411" w:rsidP="0056439D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 xml:space="preserve">Wartość </w:t>
            </w:r>
            <w:proofErr w:type="gramStart"/>
            <w:r w:rsidRPr="00CF0CF0">
              <w:rPr>
                <w:b/>
                <w:bCs w:val="0"/>
                <w:szCs w:val="24"/>
              </w:rPr>
              <w:t>brutto   [zł</w:t>
            </w:r>
            <w:proofErr w:type="gramEnd"/>
            <w:r w:rsidRPr="00CF0CF0">
              <w:rPr>
                <w:b/>
                <w:bCs w:val="0"/>
                <w:szCs w:val="24"/>
              </w:rPr>
              <w:t>]</w:t>
            </w:r>
          </w:p>
        </w:tc>
      </w:tr>
      <w:tr w:rsidR="004E2411" w:rsidRPr="00D508D5" w:rsidTr="0056439D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411" w:rsidRPr="006377B0" w:rsidRDefault="004E2411" w:rsidP="0056439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11" w:rsidRPr="00707FE5" w:rsidRDefault="004E2411" w:rsidP="0056439D">
            <w:pPr>
              <w:spacing w:line="276" w:lineRule="auto"/>
              <w:contextualSpacing/>
              <w:jc w:val="left"/>
              <w:rPr>
                <w:rFonts w:eastAsiaTheme="minorHAnsi"/>
                <w:bCs w:val="0"/>
                <w:color w:val="auto"/>
                <w:szCs w:val="22"/>
                <w:u w:val="single"/>
                <w:lang w:eastAsia="en-US"/>
              </w:rPr>
            </w:pPr>
            <w:r>
              <w:rPr>
                <w:color w:val="auto"/>
                <w:szCs w:val="24"/>
              </w:rPr>
              <w:t xml:space="preserve">Analizator do ciągłego, automatycznego pomiaru stężeń pyłu zawieszonego PM10/PM2,5 </w:t>
            </w:r>
          </w:p>
          <w:p w:rsidR="004E2411" w:rsidRPr="003E0CF7" w:rsidRDefault="004E2411" w:rsidP="0056439D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4E2411" w:rsidRPr="000578C0" w:rsidRDefault="004E2411" w:rsidP="0056439D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4E2411" w:rsidRPr="009E44CA" w:rsidRDefault="004E2411" w:rsidP="0056439D">
            <w:pPr>
              <w:autoSpaceDE w:val="0"/>
              <w:autoSpaceDN w:val="0"/>
              <w:adjustRightInd w:val="0"/>
              <w:jc w:val="left"/>
              <w:rPr>
                <w:bCs w:val="0"/>
                <w:i/>
                <w:snapToGrid w:val="0"/>
                <w:color w:val="auto"/>
                <w:szCs w:val="24"/>
              </w:rPr>
            </w:pPr>
            <w:proofErr w:type="gramStart"/>
            <w:r w:rsidRPr="009E44CA">
              <w:rPr>
                <w:i/>
                <w:szCs w:val="24"/>
              </w:rPr>
              <w:t>wraz</w:t>
            </w:r>
            <w:proofErr w:type="gramEnd"/>
            <w:r w:rsidRPr="009E44CA">
              <w:rPr>
                <w:i/>
                <w:szCs w:val="24"/>
              </w:rPr>
              <w:t xml:space="preserve"> uruchomieniem, demonstracją poprawności pracy i przeszkoleniem</w:t>
            </w:r>
          </w:p>
          <w:p w:rsidR="004E2411" w:rsidRPr="006377B0" w:rsidRDefault="004E2411" w:rsidP="0056439D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411" w:rsidRPr="006377B0" w:rsidRDefault="004E2411" w:rsidP="0056439D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411" w:rsidRPr="006377B0" w:rsidRDefault="004E2411" w:rsidP="0056439D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411" w:rsidRPr="006377B0" w:rsidRDefault="004E2411" w:rsidP="0056439D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411" w:rsidRPr="006377B0" w:rsidRDefault="004E2411" w:rsidP="0056439D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411" w:rsidRPr="00D508D5" w:rsidRDefault="004E2411" w:rsidP="0056439D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411" w:rsidRDefault="004E2411" w:rsidP="0056439D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411" w:rsidRDefault="004E2411" w:rsidP="0056439D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4E2411" w:rsidRDefault="004E2411" w:rsidP="004E2411">
      <w:pPr>
        <w:rPr>
          <w:szCs w:val="24"/>
        </w:rPr>
      </w:pPr>
    </w:p>
    <w:p w:rsidR="004E2411" w:rsidRPr="00545729" w:rsidRDefault="004E2411" w:rsidP="004E2411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</w:t>
      </w:r>
      <w:proofErr w:type="gramStart"/>
      <w:r w:rsidRPr="00545729">
        <w:rPr>
          <w:i/>
          <w:szCs w:val="24"/>
        </w:rPr>
        <w:t>należy</w:t>
      </w:r>
      <w:proofErr w:type="gramEnd"/>
      <w:r w:rsidRPr="00545729">
        <w:rPr>
          <w:i/>
          <w:szCs w:val="24"/>
        </w:rPr>
        <w:t xml:space="preserve">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 xml:space="preserve">, których wartość bez kwoty podatku wynosi ……….. </w:t>
      </w:r>
      <w:proofErr w:type="gramStart"/>
      <w:r w:rsidRPr="00545729">
        <w:rPr>
          <w:szCs w:val="24"/>
        </w:rPr>
        <w:t>zł</w:t>
      </w:r>
      <w:proofErr w:type="gramEnd"/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4E2411" w:rsidRDefault="004E2411" w:rsidP="004E2411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545729">
        <w:rPr>
          <w:i/>
          <w:sz w:val="20"/>
        </w:rPr>
        <w:t>wewnątrzwspólnotowe</w:t>
      </w:r>
      <w:proofErr w:type="spellEnd"/>
      <w:r w:rsidRPr="00545729">
        <w:rPr>
          <w:i/>
          <w:sz w:val="20"/>
        </w:rPr>
        <w:t xml:space="preserve"> nabycie towarów, mechanizm odwróconego obciążenia, import usług lub import towarów).</w:t>
      </w:r>
    </w:p>
    <w:p w:rsidR="004E2411" w:rsidRPr="009E44CA" w:rsidRDefault="004E2411" w:rsidP="004E2411">
      <w:pPr>
        <w:rPr>
          <w:i/>
          <w:szCs w:val="24"/>
        </w:rPr>
      </w:pPr>
    </w:p>
    <w:p w:rsidR="004E2411" w:rsidRPr="0033736B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proofErr w:type="gramStart"/>
      <w:r w:rsidRPr="00E617F2">
        <w:rPr>
          <w:szCs w:val="24"/>
        </w:rPr>
        <w:t>oferuję</w:t>
      </w:r>
      <w:proofErr w:type="gramEnd"/>
      <w:r w:rsidRPr="00E617F2">
        <w:rPr>
          <w:szCs w:val="24"/>
        </w:rPr>
        <w:t xml:space="preserve"> wykonanie </w:t>
      </w:r>
      <w:r w:rsidRPr="00E617F2">
        <w:rPr>
          <w:color w:val="auto"/>
          <w:szCs w:val="24"/>
        </w:rPr>
        <w:t xml:space="preserve">niniejszego zamówienia </w:t>
      </w:r>
      <w:r>
        <w:rPr>
          <w:color w:val="auto"/>
          <w:szCs w:val="24"/>
        </w:rPr>
        <w:t xml:space="preserve">w terminie </w:t>
      </w:r>
      <w:r w:rsidRPr="00103575">
        <w:rPr>
          <w:b/>
          <w:color w:val="auto"/>
          <w:szCs w:val="24"/>
        </w:rPr>
        <w:t xml:space="preserve">do </w:t>
      </w:r>
      <w:r>
        <w:rPr>
          <w:b/>
          <w:color w:val="auto"/>
          <w:szCs w:val="24"/>
        </w:rPr>
        <w:t>11.12</w:t>
      </w:r>
      <w:r w:rsidRPr="00103575">
        <w:rPr>
          <w:b/>
          <w:color w:val="auto"/>
          <w:szCs w:val="24"/>
        </w:rPr>
        <w:t xml:space="preserve">.2017 </w:t>
      </w:r>
      <w:proofErr w:type="gramStart"/>
      <w:r w:rsidRPr="00103575">
        <w:rPr>
          <w:b/>
          <w:color w:val="auto"/>
          <w:szCs w:val="24"/>
        </w:rPr>
        <w:t>r</w:t>
      </w:r>
      <w:proofErr w:type="gramEnd"/>
      <w:r w:rsidRPr="00103575">
        <w:rPr>
          <w:b/>
          <w:color w:val="auto"/>
          <w:szCs w:val="24"/>
        </w:rPr>
        <w:t>.</w:t>
      </w:r>
    </w:p>
    <w:p w:rsidR="004E2411" w:rsidRPr="009E44CA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proofErr w:type="gramStart"/>
      <w:r w:rsidRPr="009E44CA">
        <w:rPr>
          <w:color w:val="auto"/>
          <w:szCs w:val="24"/>
        </w:rPr>
        <w:t>jestem</w:t>
      </w:r>
      <w:proofErr w:type="gramEnd"/>
      <w:r w:rsidRPr="009E44CA">
        <w:rPr>
          <w:color w:val="FF0000"/>
          <w:szCs w:val="24"/>
        </w:rPr>
        <w:t xml:space="preserve"> </w:t>
      </w:r>
      <w:r w:rsidRPr="009E44CA">
        <w:rPr>
          <w:color w:val="auto"/>
          <w:szCs w:val="24"/>
        </w:rPr>
        <w:t>związany ofertą przez 60 dni od upływu terminu składania ofert</w:t>
      </w:r>
    </w:p>
    <w:p w:rsidR="004E2411" w:rsidRPr="00C974CE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b/>
          <w:color w:val="auto"/>
          <w:szCs w:val="24"/>
        </w:rPr>
      </w:pPr>
      <w:proofErr w:type="gramStart"/>
      <w:r w:rsidRPr="00C974CE">
        <w:rPr>
          <w:b/>
          <w:szCs w:val="24"/>
        </w:rPr>
        <w:t>oferuję</w:t>
      </w:r>
      <w:proofErr w:type="gramEnd"/>
      <w:r w:rsidRPr="00C974CE">
        <w:rPr>
          <w:b/>
          <w:szCs w:val="24"/>
        </w:rPr>
        <w:t xml:space="preserve"> </w:t>
      </w:r>
      <w:r w:rsidRPr="00C974CE">
        <w:rPr>
          <w:rFonts w:eastAsia="Calibri"/>
          <w:b/>
          <w:bCs w:val="0"/>
          <w:color w:val="auto"/>
          <w:szCs w:val="24"/>
          <w:lang w:eastAsia="en-US"/>
        </w:rPr>
        <w:t>wydłużenie okresu gwar</w:t>
      </w:r>
      <w:r>
        <w:rPr>
          <w:rFonts w:eastAsia="Calibri"/>
          <w:b/>
          <w:bCs w:val="0"/>
          <w:color w:val="auto"/>
          <w:szCs w:val="24"/>
          <w:lang w:eastAsia="en-US"/>
        </w:rPr>
        <w:t>ancji ponad obligatoryjne 24 mie</w:t>
      </w:r>
      <w:r w:rsidRPr="00C974CE">
        <w:rPr>
          <w:rFonts w:eastAsia="Calibri"/>
          <w:b/>
          <w:bCs w:val="0"/>
          <w:color w:val="auto"/>
          <w:szCs w:val="24"/>
          <w:lang w:eastAsia="en-US"/>
        </w:rPr>
        <w:t>siące o ………..</w:t>
      </w:r>
      <w:r w:rsidRPr="00C974CE">
        <w:rPr>
          <w:rFonts w:eastAsia="Calibri"/>
          <w:b/>
          <w:bCs w:val="0"/>
          <w:color w:val="auto"/>
          <w:sz w:val="16"/>
          <w:szCs w:val="16"/>
          <w:lang w:eastAsia="en-US"/>
        </w:rPr>
        <w:t>(</w:t>
      </w:r>
      <w:proofErr w:type="gramStart"/>
      <w:r w:rsidRPr="00C974CE">
        <w:rPr>
          <w:rFonts w:eastAsia="Calibri"/>
          <w:b/>
          <w:bCs w:val="0"/>
          <w:color w:val="auto"/>
          <w:sz w:val="16"/>
          <w:szCs w:val="16"/>
          <w:lang w:eastAsia="en-US"/>
        </w:rPr>
        <w:t>podać</w:t>
      </w:r>
      <w:proofErr w:type="gramEnd"/>
      <w:r w:rsidRPr="00C974CE">
        <w:rPr>
          <w:rFonts w:eastAsia="Calibri"/>
          <w:b/>
          <w:bCs w:val="0"/>
          <w:color w:val="auto"/>
          <w:sz w:val="16"/>
          <w:szCs w:val="16"/>
          <w:lang w:eastAsia="en-US"/>
        </w:rPr>
        <w:t xml:space="preserve"> liczbę</w:t>
      </w:r>
      <w:r w:rsidRPr="00C974CE">
        <w:rPr>
          <w:rFonts w:eastAsia="Calibri"/>
          <w:b/>
          <w:bCs w:val="0"/>
          <w:color w:val="auto"/>
          <w:szCs w:val="24"/>
          <w:lang w:eastAsia="en-US"/>
        </w:rPr>
        <w:t>) miesięcy,</w:t>
      </w:r>
    </w:p>
    <w:p w:rsidR="004E2411" w:rsidRPr="00000647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proofErr w:type="gramStart"/>
      <w:r>
        <w:rPr>
          <w:b/>
          <w:color w:val="auto"/>
          <w:szCs w:val="24"/>
        </w:rPr>
        <w:t>o</w:t>
      </w:r>
      <w:r w:rsidRPr="00C974CE">
        <w:rPr>
          <w:b/>
          <w:color w:val="auto"/>
          <w:szCs w:val="24"/>
        </w:rPr>
        <w:t>feruję</w:t>
      </w:r>
      <w:proofErr w:type="gramEnd"/>
      <w:r w:rsidRPr="00C974CE">
        <w:rPr>
          <w:b/>
          <w:color w:val="auto"/>
          <w:szCs w:val="24"/>
        </w:rPr>
        <w:t xml:space="preserve"> dodatkow</w:t>
      </w:r>
      <w:r>
        <w:rPr>
          <w:b/>
          <w:color w:val="auto"/>
          <w:szCs w:val="24"/>
        </w:rPr>
        <w:t>e 16</w:t>
      </w:r>
      <w:r w:rsidRPr="00C974CE">
        <w:rPr>
          <w:b/>
          <w:color w:val="auto"/>
          <w:sz w:val="16"/>
          <w:szCs w:val="16"/>
        </w:rPr>
        <w:t xml:space="preserve"> </w:t>
      </w:r>
      <w:r w:rsidRPr="00C974CE">
        <w:rPr>
          <w:b/>
          <w:color w:val="auto"/>
          <w:szCs w:val="24"/>
        </w:rPr>
        <w:t xml:space="preserve">sztuk </w:t>
      </w:r>
      <w:r>
        <w:rPr>
          <w:b/>
          <w:color w:val="auto"/>
          <w:szCs w:val="24"/>
        </w:rPr>
        <w:t>kalibratorów przepływu ………………(TAK/NIE),</w:t>
      </w:r>
    </w:p>
    <w:p w:rsidR="004E2411" w:rsidRPr="003B0806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oferuję </w:t>
      </w:r>
      <w:r w:rsidRPr="003B0806">
        <w:rPr>
          <w:b/>
          <w:color w:val="auto"/>
          <w:szCs w:val="24"/>
        </w:rPr>
        <w:t>urządzenie</w:t>
      </w:r>
      <w:r w:rsidRPr="003B0806">
        <w:rPr>
          <w:szCs w:val="24"/>
        </w:rPr>
        <w:t xml:space="preserve"> </w:t>
      </w:r>
      <w:r w:rsidRPr="003B0806">
        <w:rPr>
          <w:b/>
          <w:szCs w:val="24"/>
        </w:rPr>
        <w:t xml:space="preserve">zdolne do jednoczesnego pomiaru pyłu PM10 i PM2,5 (wymagany udział ważnych </w:t>
      </w:r>
      <w:proofErr w:type="gramStart"/>
      <w:r w:rsidRPr="003B0806">
        <w:rPr>
          <w:b/>
          <w:szCs w:val="24"/>
        </w:rPr>
        <w:t>danych 75 %  dla</w:t>
      </w:r>
      <w:proofErr w:type="gramEnd"/>
      <w:r w:rsidRPr="003B0806">
        <w:rPr>
          <w:b/>
          <w:szCs w:val="24"/>
        </w:rPr>
        <w:t xml:space="preserve"> wartości 1 godz. - zgodnie z Rozporządzeniem MŚ z dnia 13 września 2012 </w:t>
      </w:r>
      <w:proofErr w:type="spellStart"/>
      <w:r w:rsidRPr="003B0806">
        <w:rPr>
          <w:b/>
          <w:szCs w:val="24"/>
        </w:rPr>
        <w:t>r</w:t>
      </w:r>
      <w:proofErr w:type="spellEnd"/>
      <w:r w:rsidRPr="003B0806">
        <w:rPr>
          <w:b/>
          <w:szCs w:val="24"/>
        </w:rPr>
        <w:t xml:space="preserve"> . (</w:t>
      </w:r>
      <w:proofErr w:type="spellStart"/>
      <w:r w:rsidRPr="003B0806">
        <w:rPr>
          <w:b/>
          <w:szCs w:val="24"/>
        </w:rPr>
        <w:t>Dz.U</w:t>
      </w:r>
      <w:proofErr w:type="spellEnd"/>
      <w:r w:rsidRPr="003B0806">
        <w:rPr>
          <w:b/>
          <w:szCs w:val="24"/>
        </w:rPr>
        <w:t xml:space="preserve"> 2012 poz. 1032))</w:t>
      </w:r>
      <w:r w:rsidRPr="003B0806">
        <w:rPr>
          <w:b/>
          <w:color w:val="auto"/>
          <w:szCs w:val="24"/>
        </w:rPr>
        <w:t xml:space="preserve">  </w:t>
      </w:r>
      <w:r>
        <w:rPr>
          <w:b/>
          <w:color w:val="auto"/>
          <w:szCs w:val="24"/>
        </w:rPr>
        <w:t>………. (TAK/NIE).</w:t>
      </w:r>
    </w:p>
    <w:p w:rsidR="004E2411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proofErr w:type="gramStart"/>
      <w:r w:rsidRPr="0056350D">
        <w:rPr>
          <w:color w:val="auto"/>
          <w:szCs w:val="24"/>
        </w:rPr>
        <w:t>oświadczam</w:t>
      </w:r>
      <w:proofErr w:type="gramEnd"/>
      <w:r w:rsidRPr="0056350D">
        <w:rPr>
          <w:color w:val="auto"/>
          <w:szCs w:val="24"/>
        </w:rPr>
        <w:t xml:space="preserve">, iż realizacja świadczeń gwarancyjnych będzie wykonywana przez podmiot autoryzowany przez producenta przedmiotu zamówienia – </w:t>
      </w:r>
      <w:r w:rsidRPr="00C974CE">
        <w:rPr>
          <w:b/>
          <w:color w:val="auto"/>
          <w:szCs w:val="24"/>
        </w:rPr>
        <w:t xml:space="preserve">(wpisać </w:t>
      </w:r>
      <w:r w:rsidRPr="00C974CE">
        <w:rPr>
          <w:b/>
          <w:i/>
          <w:color w:val="auto"/>
          <w:szCs w:val="24"/>
        </w:rPr>
        <w:t>nazwę podmiotu świadczącego serwis gwarancyjny)</w:t>
      </w:r>
      <w:r>
        <w:rPr>
          <w:b/>
          <w:i/>
          <w:color w:val="auto"/>
          <w:szCs w:val="24"/>
        </w:rPr>
        <w:t xml:space="preserve"> </w:t>
      </w:r>
      <w:r w:rsidRPr="00C974CE">
        <w:rPr>
          <w:b/>
          <w:color w:val="auto"/>
          <w:szCs w:val="24"/>
        </w:rPr>
        <w:t>…………………………………</w:t>
      </w:r>
      <w:r>
        <w:rPr>
          <w:b/>
          <w:color w:val="auto"/>
          <w:szCs w:val="24"/>
        </w:rPr>
        <w:t xml:space="preserve"> </w:t>
      </w:r>
    </w:p>
    <w:p w:rsidR="004E2411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proofErr w:type="gramStart"/>
      <w:r w:rsidRPr="0056350D">
        <w:rPr>
          <w:color w:val="auto"/>
          <w:szCs w:val="24"/>
        </w:rPr>
        <w:lastRenderedPageBreak/>
        <w:t>akceptuję</w:t>
      </w:r>
      <w:proofErr w:type="gramEnd"/>
      <w:r w:rsidRPr="0056350D">
        <w:rPr>
          <w:color w:val="auto"/>
          <w:szCs w:val="24"/>
        </w:rPr>
        <w:t xml:space="preserve"> bez zastrzeżeń wzór umowy przedstawiony </w:t>
      </w:r>
      <w:r>
        <w:rPr>
          <w:color w:val="auto"/>
          <w:szCs w:val="24"/>
        </w:rPr>
        <w:t>w załączniku nr 6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:rsidR="004E2411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w przypadku uznania mojej oferty za najkorzystniejszą, zobowiązuję się zawrzeć umowę w miejscu i </w:t>
      </w:r>
      <w:proofErr w:type="gramStart"/>
      <w:r w:rsidRPr="0056350D">
        <w:rPr>
          <w:szCs w:val="24"/>
        </w:rPr>
        <w:t>terminie jakie</w:t>
      </w:r>
      <w:proofErr w:type="gramEnd"/>
      <w:r w:rsidRPr="0056350D">
        <w:rPr>
          <w:szCs w:val="24"/>
        </w:rPr>
        <w:t xml:space="preserve"> zostaną wskazane przez Zamawiającego,</w:t>
      </w:r>
    </w:p>
    <w:p w:rsidR="004E2411" w:rsidRPr="000E4C64" w:rsidRDefault="004E2411" w:rsidP="004E241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proofErr w:type="gramStart"/>
      <w:r w:rsidRPr="0056350D">
        <w:rPr>
          <w:szCs w:val="24"/>
        </w:rPr>
        <w:t>następujące</w:t>
      </w:r>
      <w:proofErr w:type="gramEnd"/>
      <w:r w:rsidRPr="0056350D">
        <w:rPr>
          <w:szCs w:val="24"/>
        </w:rPr>
        <w:t xml:space="preserve"> części niniejszego zamówienia powierzę podwykonawcom </w:t>
      </w:r>
      <w:r w:rsidRPr="0056350D">
        <w:rPr>
          <w:rStyle w:val="WW8Num1z0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7104"/>
      </w:tblGrid>
      <w:tr w:rsidR="004E2411" w:rsidTr="0056439D">
        <w:trPr>
          <w:trHeight w:val="230"/>
        </w:trPr>
        <w:tc>
          <w:tcPr>
            <w:tcW w:w="760" w:type="dxa"/>
          </w:tcPr>
          <w:p w:rsidR="004E2411" w:rsidRDefault="004E2411" w:rsidP="0056439D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4E2411" w:rsidRDefault="004E2411" w:rsidP="0056439D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4E2411" w:rsidRDefault="004E2411" w:rsidP="0056439D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której</w:t>
            </w:r>
            <w:proofErr w:type="gramEnd"/>
            <w:r>
              <w:rPr>
                <w:b/>
                <w:sz w:val="24"/>
                <w:szCs w:val="24"/>
              </w:rPr>
              <w:t xml:space="preserve"> wykonanie Wykonawca powierzy podwykonawcom</w:t>
            </w:r>
          </w:p>
        </w:tc>
      </w:tr>
      <w:tr w:rsidR="004E2411" w:rsidTr="0056439D">
        <w:trPr>
          <w:trHeight w:val="419"/>
        </w:trPr>
        <w:tc>
          <w:tcPr>
            <w:tcW w:w="760" w:type="dxa"/>
          </w:tcPr>
          <w:p w:rsidR="004E2411" w:rsidRDefault="004E2411" w:rsidP="0056439D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4E2411" w:rsidRDefault="004E2411" w:rsidP="0056439D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4E2411" w:rsidTr="0056439D">
        <w:trPr>
          <w:trHeight w:val="319"/>
        </w:trPr>
        <w:tc>
          <w:tcPr>
            <w:tcW w:w="760" w:type="dxa"/>
          </w:tcPr>
          <w:p w:rsidR="004E2411" w:rsidRDefault="004E2411" w:rsidP="0056439D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4E2411" w:rsidRDefault="004E2411" w:rsidP="0056439D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4E2411" w:rsidRDefault="004E2411" w:rsidP="004E2411">
      <w:pPr>
        <w:tabs>
          <w:tab w:val="left" w:pos="360"/>
        </w:tabs>
        <w:rPr>
          <w:szCs w:val="24"/>
        </w:rPr>
      </w:pPr>
    </w:p>
    <w:p w:rsidR="004E2411" w:rsidRDefault="004E2411" w:rsidP="004E2411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</w:t>
      </w:r>
      <w:proofErr w:type="gramStart"/>
      <w:r>
        <w:rPr>
          <w:szCs w:val="24"/>
        </w:rPr>
        <w:t>podwykonawców  - nazwy</w:t>
      </w:r>
      <w:proofErr w:type="gramEnd"/>
      <w:r>
        <w:rPr>
          <w:szCs w:val="24"/>
        </w:rPr>
        <w:t xml:space="preserve">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:rsidR="004E2411" w:rsidRDefault="004E2411" w:rsidP="004E2411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:rsidR="004E2411" w:rsidRPr="0019335A" w:rsidRDefault="004E2411" w:rsidP="004E2411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2.……………………………………………………………………………………………</w:t>
      </w:r>
    </w:p>
    <w:p w:rsidR="004E2411" w:rsidRPr="00DD786D" w:rsidRDefault="004E2411" w:rsidP="004E2411">
      <w:pPr>
        <w:widowControl w:val="0"/>
        <w:rPr>
          <w:szCs w:val="24"/>
        </w:rPr>
      </w:pPr>
    </w:p>
    <w:p w:rsidR="004E2411" w:rsidRPr="0056350D" w:rsidRDefault="004E2411" w:rsidP="004E241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proofErr w:type="gramStart"/>
      <w:r w:rsidRPr="0056350D">
        <w:rPr>
          <w:szCs w:val="24"/>
        </w:rPr>
        <w:t>ofertę</w:t>
      </w:r>
      <w:proofErr w:type="gramEnd"/>
      <w:r w:rsidRPr="0056350D">
        <w:rPr>
          <w:szCs w:val="24"/>
        </w:rPr>
        <w:t xml:space="preserve"> niniejszą składam na …(</w:t>
      </w:r>
      <w:r w:rsidRPr="0056350D">
        <w:rPr>
          <w:i/>
          <w:szCs w:val="24"/>
        </w:rPr>
        <w:t>łączna liczba ponumerowanych i parafowanych stron</w:t>
      </w:r>
      <w:r>
        <w:rPr>
          <w:szCs w:val="24"/>
        </w:rPr>
        <w:t xml:space="preserve">) </w:t>
      </w:r>
      <w:r w:rsidRPr="0056350D">
        <w:rPr>
          <w:szCs w:val="24"/>
        </w:rPr>
        <w:t>……………..</w:t>
      </w:r>
      <w:proofErr w:type="gramStart"/>
      <w:r w:rsidRPr="0056350D">
        <w:rPr>
          <w:szCs w:val="24"/>
        </w:rPr>
        <w:t>stronach</w:t>
      </w:r>
      <w:proofErr w:type="gramEnd"/>
      <w:r w:rsidRPr="0056350D">
        <w:rPr>
          <w:szCs w:val="24"/>
        </w:rPr>
        <w:t>,</w:t>
      </w:r>
    </w:p>
    <w:p w:rsidR="004E2411" w:rsidRDefault="004E2411" w:rsidP="004E2411">
      <w:pPr>
        <w:ind w:left="709"/>
        <w:rPr>
          <w:szCs w:val="24"/>
        </w:rPr>
      </w:pPr>
    </w:p>
    <w:p w:rsidR="004E2411" w:rsidRPr="00B90945" w:rsidRDefault="004E2411" w:rsidP="004E2411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>
        <w:rPr>
          <w:color w:val="auto"/>
          <w:szCs w:val="24"/>
        </w:rPr>
        <w:t xml:space="preserve">rte na stronach …… i obejmują: </w:t>
      </w:r>
    </w:p>
    <w:p w:rsidR="004E2411" w:rsidRPr="00B90945" w:rsidRDefault="004E2411" w:rsidP="004E2411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4E2411" w:rsidRPr="00B90945" w:rsidRDefault="004E2411" w:rsidP="004E2411">
      <w:pPr>
        <w:tabs>
          <w:tab w:val="left" w:pos="4438"/>
        </w:tabs>
        <w:ind w:left="567"/>
        <w:rPr>
          <w:color w:val="auto"/>
          <w:szCs w:val="24"/>
        </w:rPr>
      </w:pPr>
    </w:p>
    <w:p w:rsidR="004E2411" w:rsidRPr="00B90945" w:rsidRDefault="004E2411" w:rsidP="004E2411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 xml:space="preserve">Uzasadnienie zastrzeżenia </w:t>
      </w:r>
      <w:proofErr w:type="gramStart"/>
      <w:r w:rsidRPr="00B90945">
        <w:rPr>
          <w:color w:val="auto"/>
          <w:szCs w:val="24"/>
        </w:rPr>
        <w:t>informacji jako</w:t>
      </w:r>
      <w:proofErr w:type="gramEnd"/>
      <w:r w:rsidRPr="00B90945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411" w:rsidRPr="00B90945" w:rsidRDefault="004E2411" w:rsidP="004E2411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 xml:space="preserve">Należy </w:t>
      </w:r>
      <w:proofErr w:type="gramStart"/>
      <w:r w:rsidRPr="00B90945">
        <w:rPr>
          <w:i/>
          <w:color w:val="auto"/>
          <w:szCs w:val="24"/>
        </w:rPr>
        <w:t>uzupełnić jeśli</w:t>
      </w:r>
      <w:proofErr w:type="gramEnd"/>
      <w:r w:rsidRPr="00B90945">
        <w:rPr>
          <w:i/>
          <w:color w:val="auto"/>
          <w:szCs w:val="24"/>
        </w:rPr>
        <w:t xml:space="preserve"> dotyczy</w:t>
      </w:r>
    </w:p>
    <w:p w:rsidR="004E2411" w:rsidRPr="00AF11F4" w:rsidRDefault="004E2411" w:rsidP="004E241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 xml:space="preserve">integralną część oferty stanowią załączniki sporządzone według wzorów określonych w SIWZ oraz inne wymagane </w:t>
      </w:r>
      <w:proofErr w:type="gramStart"/>
      <w:r w:rsidRPr="0056350D">
        <w:rPr>
          <w:szCs w:val="24"/>
        </w:rPr>
        <w:t>załączniki:  (</w:t>
      </w:r>
      <w:r w:rsidRPr="0056350D">
        <w:rPr>
          <w:i/>
          <w:szCs w:val="24"/>
        </w:rPr>
        <w:t>wymienić</w:t>
      </w:r>
      <w:proofErr w:type="gramEnd"/>
      <w:r w:rsidRPr="0056350D">
        <w:rPr>
          <w:i/>
          <w:szCs w:val="24"/>
        </w:rPr>
        <w:t xml:space="preserve"> wszystkie</w:t>
      </w:r>
      <w:r w:rsidRPr="0056350D">
        <w:rPr>
          <w:szCs w:val="24"/>
        </w:rPr>
        <w:t>):</w:t>
      </w:r>
    </w:p>
    <w:p w:rsidR="004E2411" w:rsidRDefault="004E2411" w:rsidP="004E2411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4E2411" w:rsidRDefault="004E2411" w:rsidP="004E2411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4E2411" w:rsidRDefault="004E2411" w:rsidP="004E2411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4E2411" w:rsidRDefault="004E2411" w:rsidP="004E2411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:rsidR="004E2411" w:rsidRDefault="004E2411" w:rsidP="004E2411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4E2411" w:rsidTr="0056439D">
        <w:trPr>
          <w:cantSplit/>
        </w:trPr>
        <w:tc>
          <w:tcPr>
            <w:tcW w:w="567" w:type="dxa"/>
          </w:tcPr>
          <w:p w:rsidR="004E2411" w:rsidRDefault="004E2411" w:rsidP="0056439D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4E2411" w:rsidRDefault="004E2411" w:rsidP="0056439D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4E2411" w:rsidRDefault="004E2411" w:rsidP="0056439D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4E2411" w:rsidRDefault="004E2411" w:rsidP="0056439D">
            <w:pPr>
              <w:jc w:val="center"/>
              <w:rPr>
                <w:bCs w:val="0"/>
                <w:szCs w:val="24"/>
              </w:rPr>
            </w:pPr>
            <w:proofErr w:type="gramStart"/>
            <w:r>
              <w:rPr>
                <w:szCs w:val="24"/>
              </w:rPr>
              <w:t>uprawnionej</w:t>
            </w:r>
            <w:proofErr w:type="gram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4E2411" w:rsidRDefault="004E2411" w:rsidP="0056439D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4E2411" w:rsidTr="0056439D">
        <w:trPr>
          <w:cantSplit/>
        </w:trPr>
        <w:tc>
          <w:tcPr>
            <w:tcW w:w="567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E2411" w:rsidRDefault="004E2411" w:rsidP="0056439D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  <w:tr w:rsidR="004E2411" w:rsidTr="0056439D">
        <w:trPr>
          <w:cantSplit/>
        </w:trPr>
        <w:tc>
          <w:tcPr>
            <w:tcW w:w="567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4E2411" w:rsidRDefault="004E2411" w:rsidP="0056439D">
            <w:pPr>
              <w:rPr>
                <w:b/>
                <w:szCs w:val="24"/>
              </w:rPr>
            </w:pPr>
          </w:p>
        </w:tc>
      </w:tr>
    </w:tbl>
    <w:p w:rsidR="004E2411" w:rsidRDefault="004E2411" w:rsidP="004E2411">
      <w:pPr>
        <w:rPr>
          <w:b/>
          <w:i/>
          <w:szCs w:val="24"/>
        </w:rPr>
      </w:pPr>
    </w:p>
    <w:p w:rsidR="004E2411" w:rsidRDefault="004E2411" w:rsidP="004E2411">
      <w:pPr>
        <w:rPr>
          <w:b/>
          <w:color w:val="auto"/>
          <w:szCs w:val="24"/>
        </w:rPr>
      </w:pPr>
    </w:p>
    <w:p w:rsidR="008D35CF" w:rsidRDefault="008D35CF" w:rsidP="004E2411">
      <w:pPr>
        <w:rPr>
          <w:b/>
          <w:color w:val="auto"/>
          <w:szCs w:val="24"/>
        </w:rPr>
      </w:pPr>
    </w:p>
    <w:p w:rsidR="008D35CF" w:rsidRDefault="008D35CF" w:rsidP="004E2411">
      <w:pPr>
        <w:rPr>
          <w:b/>
          <w:color w:val="auto"/>
          <w:szCs w:val="24"/>
        </w:rPr>
      </w:pPr>
    </w:p>
    <w:p w:rsidR="008D35CF" w:rsidRDefault="008D35CF" w:rsidP="004E2411">
      <w:pPr>
        <w:rPr>
          <w:b/>
          <w:color w:val="auto"/>
          <w:szCs w:val="24"/>
        </w:rPr>
      </w:pPr>
    </w:p>
    <w:p w:rsidR="004E2411" w:rsidRPr="0000350F" w:rsidRDefault="004E2411" w:rsidP="004E2411">
      <w:pPr>
        <w:autoSpaceDE w:val="0"/>
        <w:ind w:left="5664" w:firstLine="708"/>
        <w:rPr>
          <w:color w:val="auto"/>
        </w:rPr>
      </w:pPr>
      <w:r w:rsidRPr="0000350F">
        <w:rPr>
          <w:b/>
          <w:bCs w:val="0"/>
          <w:color w:val="auto"/>
        </w:rPr>
        <w:lastRenderedPageBreak/>
        <w:t>Załącz</w:t>
      </w:r>
      <w:r>
        <w:rPr>
          <w:b/>
          <w:bCs w:val="0"/>
          <w:color w:val="auto"/>
        </w:rPr>
        <w:t xml:space="preserve">nik nr 2 </w:t>
      </w:r>
      <w:r w:rsidRPr="0000350F">
        <w:rPr>
          <w:b/>
          <w:bCs w:val="0"/>
          <w:color w:val="auto"/>
        </w:rPr>
        <w:t>do SIWZ</w:t>
      </w:r>
    </w:p>
    <w:p w:rsidR="004E2411" w:rsidRPr="0000350F" w:rsidRDefault="004E2411" w:rsidP="004E2411">
      <w:pPr>
        <w:spacing w:before="120" w:after="120"/>
        <w:jc w:val="center"/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  <w:t>Standardowy formularz jednolitego europejskiego dokumentu zamówienia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w w:val="0"/>
          <w:sz w:val="20"/>
        </w:rPr>
        <w:t xml:space="preserve"> </w:t>
      </w:r>
      <w:r w:rsidRPr="0000350F">
        <w:rPr>
          <w:rFonts w:ascii="Arial" w:hAnsi="Arial" w:cs="Arial"/>
          <w:b/>
          <w:i/>
          <w:w w:val="0"/>
          <w:sz w:val="20"/>
        </w:rPr>
        <w:t xml:space="preserve">W przypadku postępowań o udzielenie zamówienia, w </w:t>
      </w:r>
      <w:proofErr w:type="gramStart"/>
      <w:r w:rsidRPr="0000350F">
        <w:rPr>
          <w:rFonts w:ascii="Arial" w:hAnsi="Arial" w:cs="Arial"/>
          <w:b/>
          <w:i/>
          <w:w w:val="0"/>
          <w:sz w:val="20"/>
        </w:rPr>
        <w:t>ramach których</w:t>
      </w:r>
      <w:proofErr w:type="gramEnd"/>
      <w:r w:rsidRPr="0000350F">
        <w:rPr>
          <w:rFonts w:ascii="Arial" w:hAnsi="Arial" w:cs="Arial"/>
          <w:b/>
          <w:i/>
          <w:w w:val="0"/>
          <w:sz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0350F">
        <w:rPr>
          <w:rFonts w:ascii="Arial" w:hAnsi="Arial" w:cs="Arial"/>
          <w:b/>
          <w:i/>
          <w:w w:val="0"/>
          <w:sz w:val="20"/>
          <w:vertAlign w:val="superscript"/>
        </w:rPr>
        <w:footnoteReference w:id="2"/>
      </w:r>
      <w:r w:rsidRPr="0000350F">
        <w:rPr>
          <w:rFonts w:ascii="Arial" w:hAnsi="Arial" w:cs="Arial"/>
          <w:b/>
          <w:i/>
          <w:w w:val="0"/>
          <w:sz w:val="20"/>
        </w:rPr>
        <w:t>.</w:t>
      </w:r>
      <w:r w:rsidRPr="0000350F">
        <w:rPr>
          <w:rFonts w:ascii="Arial" w:hAnsi="Arial" w:cs="Arial"/>
          <w:b/>
          <w:w w:val="0"/>
          <w:sz w:val="20"/>
        </w:rPr>
        <w:t xml:space="preserve"> </w:t>
      </w:r>
      <w:r w:rsidRPr="0000350F">
        <w:rPr>
          <w:rFonts w:ascii="Arial" w:hAnsi="Arial" w:cs="Arial"/>
          <w:b/>
          <w:sz w:val="20"/>
        </w:rPr>
        <w:t>Adres publikacyjny stosownego ogłoszenia</w:t>
      </w:r>
      <w:r w:rsidRPr="0000350F">
        <w:rPr>
          <w:rFonts w:ascii="Arial" w:hAnsi="Arial" w:cs="Arial"/>
          <w:b/>
          <w:i/>
          <w:sz w:val="20"/>
          <w:vertAlign w:val="superscript"/>
        </w:rPr>
        <w:footnoteReference w:id="3"/>
      </w:r>
      <w:r w:rsidRPr="0000350F">
        <w:rPr>
          <w:rFonts w:ascii="Arial" w:hAnsi="Arial" w:cs="Arial"/>
          <w:b/>
          <w:sz w:val="20"/>
        </w:rPr>
        <w:t xml:space="preserve"> w Dzienniku Urzędowym Unii Europejskiej: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proofErr w:type="spellStart"/>
      <w:r w:rsidRPr="0000350F">
        <w:rPr>
          <w:rFonts w:ascii="Arial" w:hAnsi="Arial" w:cs="Arial"/>
          <w:b/>
          <w:sz w:val="20"/>
        </w:rPr>
        <w:t>Dz.U</w:t>
      </w:r>
      <w:proofErr w:type="spellEnd"/>
      <w:r w:rsidRPr="0000350F">
        <w:rPr>
          <w:rFonts w:ascii="Arial" w:hAnsi="Arial" w:cs="Arial"/>
          <w:b/>
          <w:sz w:val="20"/>
        </w:rPr>
        <w:t xml:space="preserve">. UE S numer [], data [], strona [], 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 xml:space="preserve">Numer ogłoszenia w </w:t>
      </w:r>
      <w:proofErr w:type="spellStart"/>
      <w:r w:rsidRPr="0000350F">
        <w:rPr>
          <w:rFonts w:ascii="Arial" w:hAnsi="Arial" w:cs="Arial"/>
          <w:b/>
          <w:sz w:val="20"/>
        </w:rPr>
        <w:t>Dz.U</w:t>
      </w:r>
      <w:proofErr w:type="spellEnd"/>
      <w:r w:rsidRPr="0000350F">
        <w:rPr>
          <w:rFonts w:ascii="Arial" w:hAnsi="Arial" w:cs="Arial"/>
          <w:b/>
          <w:sz w:val="20"/>
        </w:rPr>
        <w:t>. S</w:t>
      </w:r>
      <w:proofErr w:type="gramStart"/>
      <w:r w:rsidRPr="0000350F">
        <w:rPr>
          <w:rFonts w:ascii="Arial" w:hAnsi="Arial" w:cs="Arial"/>
          <w:b/>
          <w:sz w:val="20"/>
        </w:rPr>
        <w:t>: [ ][ ][ ][ ]/S</w:t>
      </w:r>
      <w:proofErr w:type="gramEnd"/>
      <w:r w:rsidRPr="0000350F">
        <w:rPr>
          <w:rFonts w:ascii="Arial" w:hAnsi="Arial" w:cs="Arial"/>
          <w:b/>
          <w:sz w:val="20"/>
        </w:rPr>
        <w:t xml:space="preserve"> [ ][ ][ ]–[ ][ ][ ][ ][ ][ ][ ]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00350F">
        <w:rPr>
          <w:rFonts w:ascii="Arial" w:hAnsi="Arial" w:cs="Arial"/>
          <w:b/>
          <w:w w:val="0"/>
          <w:sz w:val="20"/>
        </w:rPr>
        <w:t>Dz.U</w:t>
      </w:r>
      <w:proofErr w:type="spellEnd"/>
      <w:r w:rsidRPr="0000350F">
        <w:rPr>
          <w:rFonts w:ascii="Arial" w:hAnsi="Arial" w:cs="Arial"/>
          <w:b/>
          <w:w w:val="0"/>
          <w:sz w:val="20"/>
        </w:rPr>
        <w:t xml:space="preserve">., </w:t>
      </w:r>
      <w:proofErr w:type="gramStart"/>
      <w:r w:rsidRPr="0000350F">
        <w:rPr>
          <w:rFonts w:ascii="Arial" w:hAnsi="Arial" w:cs="Arial"/>
          <w:b/>
          <w:w w:val="0"/>
          <w:sz w:val="20"/>
        </w:rPr>
        <w:t>instytucja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zamawiająca lub podmiot zamawiający muszą wypełnić informacje umożliwiające jednoznaczne zidentyfikowanie postępowania o udzielenie zamówienia: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 xml:space="preserve">W </w:t>
      </w:r>
      <w:proofErr w:type="gramStart"/>
      <w:r w:rsidRPr="0000350F">
        <w:rPr>
          <w:rFonts w:ascii="Arial" w:hAnsi="Arial" w:cs="Arial"/>
          <w:b/>
          <w:sz w:val="20"/>
        </w:rPr>
        <w:t>przypadku gdy</w:t>
      </w:r>
      <w:proofErr w:type="gramEnd"/>
      <w:r w:rsidRPr="0000350F">
        <w:rPr>
          <w:rFonts w:ascii="Arial" w:hAnsi="Arial" w:cs="Arial"/>
          <w:b/>
          <w:sz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Informacje na temat postępowania o udzielenie zamówienia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Informacje wymagane w części I zostaną automatycznie wyszukane, pod </w:t>
      </w:r>
      <w:proofErr w:type="gramStart"/>
      <w:r w:rsidRPr="0000350F">
        <w:rPr>
          <w:rFonts w:ascii="Arial" w:hAnsi="Arial" w:cs="Arial"/>
          <w:b/>
          <w:w w:val="0"/>
          <w:sz w:val="20"/>
        </w:rPr>
        <w:t>warunkiem że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E2411" w:rsidRPr="0000350F" w:rsidTr="0056439D">
        <w:trPr>
          <w:trHeight w:val="349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00350F">
              <w:rPr>
                <w:rFonts w:ascii="Arial" w:hAnsi="Arial" w:cs="Arial"/>
                <w:b/>
                <w:i/>
                <w:sz w:val="20"/>
                <w:vertAlign w:val="superscript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rPr>
          <w:trHeight w:val="349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 Główny Inspektorat Ochrony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Środowiska ]</w:t>
            </w:r>
            <w:proofErr w:type="gramEnd"/>
          </w:p>
        </w:tc>
      </w:tr>
      <w:tr w:rsidR="004E2411" w:rsidRPr="0000350F" w:rsidTr="0056439D">
        <w:trPr>
          <w:trHeight w:val="485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4E2411" w:rsidRPr="0000350F" w:rsidTr="0056439D">
        <w:trPr>
          <w:trHeight w:val="484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Tytuł lub krótki opis udzielanego zamówienia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2411" w:rsidRPr="004E405E" w:rsidRDefault="004E2411" w:rsidP="0056439D">
            <w:pPr>
              <w:spacing w:line="276" w:lineRule="auto"/>
              <w:contextualSpacing/>
              <w:rPr>
                <w:rFonts w:eastAsiaTheme="minorHAnsi"/>
                <w:bCs w:val="0"/>
                <w:color w:val="auto"/>
                <w:szCs w:val="22"/>
                <w:u w:val="single"/>
                <w:lang w:eastAsia="en-US"/>
              </w:rPr>
            </w:pPr>
            <w:r w:rsidRPr="004E405E">
              <w:rPr>
                <w:szCs w:val="24"/>
              </w:rPr>
              <w:t>Zakup automatycznych mierników pyłu PM10/PM2,5</w:t>
            </w:r>
            <w:r>
              <w:rPr>
                <w:szCs w:val="24"/>
              </w:rPr>
              <w:t>.</w:t>
            </w:r>
          </w:p>
          <w:p w:rsidR="004E2411" w:rsidRPr="00707FE5" w:rsidRDefault="004E2411" w:rsidP="0056439D">
            <w:pPr>
              <w:spacing w:line="276" w:lineRule="auto"/>
              <w:contextualSpacing/>
              <w:rPr>
                <w:rFonts w:eastAsiaTheme="minorHAnsi"/>
                <w:b/>
                <w:bCs w:val="0"/>
                <w:color w:val="auto"/>
                <w:szCs w:val="22"/>
                <w:u w:val="single"/>
                <w:lang w:eastAsia="en-US"/>
              </w:rPr>
            </w:pPr>
          </w:p>
          <w:p w:rsidR="004E2411" w:rsidRPr="0091484B" w:rsidRDefault="004E2411" w:rsidP="0056439D">
            <w:pPr>
              <w:spacing w:line="276" w:lineRule="auto"/>
              <w:contextualSpacing/>
              <w:rPr>
                <w:rFonts w:ascii="Arial" w:eastAsiaTheme="minorHAnsi" w:hAnsi="Arial" w:cs="Arial"/>
                <w:bCs w:val="0"/>
                <w:color w:val="auto"/>
                <w:sz w:val="20"/>
                <w:u w:val="single"/>
                <w:lang w:eastAsia="en-US"/>
              </w:rPr>
            </w:pPr>
          </w:p>
          <w:p w:rsidR="004E2411" w:rsidRDefault="004E2411" w:rsidP="0056439D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4E2411" w:rsidRDefault="004E2411" w:rsidP="0056439D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4E2411" w:rsidRDefault="004E2411" w:rsidP="0056439D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4E2411" w:rsidRPr="0000350F" w:rsidRDefault="004E2411" w:rsidP="0056439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4E2411" w:rsidRPr="0000350F" w:rsidRDefault="004E2411" w:rsidP="0056439D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4E2411" w:rsidRPr="0000350F" w:rsidTr="0056439D">
        <w:trPr>
          <w:trHeight w:val="484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Numer referencyjny nadany sprawie przez instytucję zamawiającą lub podmiot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 xml:space="preserve">zamawiający </w:t>
            </w:r>
            <w:r w:rsidRPr="0000350F">
              <w:rPr>
                <w:rFonts w:ascii="Arial" w:hAnsi="Arial" w:cs="Arial"/>
                <w:sz w:val="20"/>
              </w:rPr>
              <w:lastRenderedPageBreak/>
              <w:t>(</w:t>
            </w:r>
            <w:r w:rsidRPr="0000350F">
              <w:rPr>
                <w:rFonts w:ascii="Arial" w:hAnsi="Arial" w:cs="Arial"/>
                <w:i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i/>
                <w:sz w:val="20"/>
              </w:rPr>
              <w:t xml:space="preserve"> dotyczy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6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FF7D95">
              <w:rPr>
                <w:rFonts w:ascii="Arial" w:hAnsi="Arial" w:cs="Arial"/>
                <w:sz w:val="20"/>
              </w:rPr>
              <w:lastRenderedPageBreak/>
              <w:t>[ WZ/220-2</w:t>
            </w:r>
            <w:r>
              <w:rPr>
                <w:rFonts w:ascii="Arial" w:hAnsi="Arial" w:cs="Arial"/>
                <w:sz w:val="20"/>
              </w:rPr>
              <w:t>7</w:t>
            </w:r>
            <w:r w:rsidRPr="00FF7D95">
              <w:rPr>
                <w:rFonts w:ascii="Arial" w:hAnsi="Arial" w:cs="Arial"/>
                <w:sz w:val="20"/>
              </w:rPr>
              <w:t>/17/</w:t>
            </w:r>
            <w:proofErr w:type="gramStart"/>
            <w:r>
              <w:rPr>
                <w:rFonts w:ascii="Arial" w:hAnsi="Arial" w:cs="Arial"/>
                <w:sz w:val="20"/>
              </w:rPr>
              <w:t>MR</w:t>
            </w:r>
            <w:r w:rsidRPr="00FF7D95">
              <w:rPr>
                <w:rFonts w:ascii="Arial" w:hAnsi="Arial" w:cs="Arial"/>
                <w:sz w:val="20"/>
              </w:rPr>
              <w:t xml:space="preserve"> ]</w:t>
            </w:r>
            <w:proofErr w:type="gramEnd"/>
          </w:p>
        </w:tc>
      </w:tr>
    </w:tbl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lastRenderedPageBreak/>
        <w:t>Wszystkie pozostałe informacje we wszystkich sekcjach jednolitego europejskiego dokumentu zamówienia powinien wypełnić wykonawca</w:t>
      </w:r>
      <w:r w:rsidRPr="0000350F">
        <w:rPr>
          <w:rFonts w:ascii="Arial" w:hAnsi="Arial" w:cs="Arial"/>
          <w:b/>
          <w:i/>
          <w:sz w:val="20"/>
        </w:rPr>
        <w:t>.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II: Informacje dotyczące wykonawcy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  <w:proofErr w:type="gramEnd"/>
          </w:p>
        </w:tc>
      </w:tr>
      <w:tr w:rsidR="004E2411" w:rsidRPr="0000350F" w:rsidTr="0056439D">
        <w:trPr>
          <w:trHeight w:val="1372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Numer VAT, jeżeli dotyczy: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  <w:proofErr w:type="gramEnd"/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  <w:proofErr w:type="gramEnd"/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4E2411" w:rsidRPr="0000350F" w:rsidTr="0056439D">
        <w:trPr>
          <w:trHeight w:val="2002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Osoba lub osoby wyznaczone do kontaktów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Telefon: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e-mail: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Adres internetowy (adres </w:t>
            </w:r>
            <w:proofErr w:type="spellStart"/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www</w:t>
            </w:r>
            <w:proofErr w:type="spell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 (</w:t>
            </w:r>
            <w:r w:rsidRPr="0000350F"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  <w:t>jeżeli</w:t>
            </w:r>
            <w:proofErr w:type="gramEnd"/>
            <w:r w:rsidRPr="0000350F"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  <w:t xml:space="preserve"> dotyczy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jest </w:t>
            </w:r>
            <w:proofErr w:type="spell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mikroprzedsiębiorstwem</w:t>
            </w:r>
            <w:proofErr w:type="spell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bądź małym lub średnim przedsiębiorstwem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8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 xml:space="preserve">Jedynie w </w:t>
            </w:r>
            <w:proofErr w:type="gramStart"/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przypadku gdy</w:t>
            </w:r>
            <w:proofErr w:type="gramEnd"/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 xml:space="preserve"> zamówienie jest zastrzeżone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9"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zakładem pracy chronionej, „przedsiębiorstwem społecznym”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proofErr w:type="gramStart"/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,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jaki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defaworyzowanych</w:t>
            </w:r>
            <w:proofErr w:type="spell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defaworyzowanych</w:t>
            </w:r>
            <w:proofErr w:type="spell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[….]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 [] Nie dotyczy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1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Jeżeli nie</w:t>
            </w:r>
            <w:proofErr w:type="gramStart"/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Proszę</w:t>
            </w:r>
            <w:proofErr w:type="gramEnd"/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e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</w:pP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2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4E2411" w:rsidRPr="0000350F" w:rsidTr="0056439D">
        <w:tc>
          <w:tcPr>
            <w:tcW w:w="9289" w:type="dxa"/>
            <w:gridSpan w:val="2"/>
            <w:shd w:val="clear" w:color="auto" w:fill="BFBFBF"/>
          </w:tcPr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Jeżeli tak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 Proszę wskazać rolę wykonawcy w grupie (lider, odpowiedzialny za określone zadania itd.):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c): 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W stosownych przypadkach wskazanie części zamówienia, w 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odniesieniu do której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  <w:proofErr w:type="gramEnd"/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Informacje na temat przedstawicieli wykonawcy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00350F">
        <w:rPr>
          <w:rFonts w:ascii="Arial" w:hAnsi="Arial" w:cs="Arial"/>
          <w:i/>
          <w:sz w:val="20"/>
        </w:rPr>
        <w:t>ych</w:t>
      </w:r>
      <w:proofErr w:type="spellEnd"/>
      <w:r w:rsidRPr="0000350F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Imię i nazwisko, 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[……],</w:t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Jeżeli tak</w:t>
      </w:r>
      <w:r w:rsidRPr="0000350F">
        <w:rPr>
          <w:rFonts w:ascii="Arial" w:hAnsi="Arial" w:cs="Arial"/>
          <w:sz w:val="20"/>
        </w:rPr>
        <w:t xml:space="preserve">, proszę przedstawić – </w:t>
      </w:r>
      <w:r w:rsidRPr="0000350F">
        <w:rPr>
          <w:rFonts w:ascii="Arial" w:hAnsi="Arial" w:cs="Arial"/>
          <w:b/>
          <w:sz w:val="20"/>
        </w:rPr>
        <w:t>dla każdego</w:t>
      </w:r>
      <w:r w:rsidRPr="0000350F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00350F">
        <w:rPr>
          <w:rFonts w:ascii="Arial" w:hAnsi="Arial" w:cs="Arial"/>
          <w:b/>
          <w:sz w:val="20"/>
        </w:rPr>
        <w:t>niniejszej części sekcja A i B oraz w części III</w:t>
      </w:r>
      <w:r w:rsidRPr="0000350F">
        <w:rPr>
          <w:rFonts w:ascii="Arial" w:hAnsi="Arial" w:cs="Arial"/>
          <w:sz w:val="20"/>
        </w:rPr>
        <w:t xml:space="preserve">, należycie wypełniony i podpisany przez dane podmioty. </w:t>
      </w:r>
      <w:r w:rsidRPr="0000350F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00350F">
        <w:rPr>
          <w:rFonts w:ascii="Arial" w:hAnsi="Arial" w:cs="Arial"/>
          <w:sz w:val="20"/>
        </w:rPr>
        <w:t>kontrolę jakości</w:t>
      </w:r>
      <w:proofErr w:type="gramEnd"/>
      <w:r w:rsidRPr="0000350F">
        <w:rPr>
          <w:rFonts w:ascii="Arial" w:hAnsi="Arial" w:cs="Arial"/>
          <w:sz w:val="20"/>
        </w:rPr>
        <w:t xml:space="preserve">, a w przypadku zamówień publicznych na roboty budowlane – tych, do których wykonawca będzie mógł się zwrócić o wykonanie robót budowlanych. </w:t>
      </w:r>
      <w:r w:rsidRPr="0000350F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0350F">
        <w:rPr>
          <w:rFonts w:ascii="Arial" w:hAnsi="Arial" w:cs="Arial"/>
          <w:sz w:val="20"/>
          <w:vertAlign w:val="superscript"/>
        </w:rPr>
        <w:footnoteReference w:id="13"/>
      </w:r>
      <w:r w:rsidRPr="0000350F">
        <w:rPr>
          <w:rFonts w:ascii="Arial" w:hAnsi="Arial" w:cs="Arial"/>
          <w:sz w:val="20"/>
        </w:rPr>
        <w:t>.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u w:val="single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Informacje dotyczące podwykonawców, na których zdolności wykonawca nie polega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(Sekcja, którą należy wypełnić jedynie w </w:t>
      </w:r>
      <w:proofErr w:type="gramStart"/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przypadku gdy</w:t>
      </w:r>
      <w:proofErr w:type="gramEnd"/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[] Tak []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Nie</w:t>
            </w:r>
            <w:r w:rsidRPr="0000350F">
              <w:rPr>
                <w:rFonts w:ascii="Arial" w:hAnsi="Arial" w:cs="Arial"/>
                <w:sz w:val="20"/>
              </w:rPr>
              <w:br/>
              <w:t>Jeżeli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00350F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Jeżeli instytucja zamawiająca lub podmiot zamawiający wyraźnie żąda przedstawienia tych informacji 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oprócz informacji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E2411" w:rsidRPr="0000350F" w:rsidRDefault="004E2411" w:rsidP="004E2411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4E2411" w:rsidRPr="0000350F" w:rsidRDefault="004E2411" w:rsidP="004E2411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sz w:val="20"/>
        </w:rPr>
        <w:t>Część III: Podstawy wykluczenia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Podstawy związane z wyrokami skazującymi za przestępstwo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W art. 57 ust. 1 dyrektywy 2014/24/UE określono następujące powody wykluczenia:</w:t>
      </w:r>
    </w:p>
    <w:p w:rsidR="004E2411" w:rsidRPr="0000350F" w:rsidRDefault="004E2411" w:rsidP="004E241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proofErr w:type="gramStart"/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udział</w:t>
      </w:r>
      <w:proofErr w:type="gramEnd"/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 w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organizacji przestępczej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4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proofErr w:type="gramStart"/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korupcja</w:t>
      </w:r>
      <w:proofErr w:type="gramEnd"/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5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proofErr w:type="gramStart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nadużycie</w:t>
      </w:r>
      <w:proofErr w:type="gramEnd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 xml:space="preserve"> finansowe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6"/>
      </w:r>
      <w:r w:rsidRPr="0000350F"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  <w:t>;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proofErr w:type="gramStart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przestępstwa</w:t>
      </w:r>
      <w:proofErr w:type="gramEnd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 xml:space="preserve"> terrorystyczne lub przestępstwa związane z działalnością terrorystyczną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7"/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proofErr w:type="gramStart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pranie</w:t>
      </w:r>
      <w:proofErr w:type="gramEnd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 xml:space="preserve"> pieniędzy lub finansowanie terroryzmu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8"/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proofErr w:type="gramStart"/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praca</w:t>
      </w:r>
      <w:proofErr w:type="gramEnd"/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 dzieci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 i inne formy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handlu ludźmi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9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 stosunku do </w:t>
            </w:r>
            <w:r w:rsidRPr="0000350F">
              <w:rPr>
                <w:rFonts w:ascii="Arial" w:hAnsi="Arial" w:cs="Arial"/>
                <w:b/>
                <w:sz w:val="20"/>
              </w:rPr>
              <w:t>samego wykonawcy</w:t>
            </w:r>
            <w:r w:rsidRPr="0000350F">
              <w:rPr>
                <w:rFonts w:ascii="Arial" w:hAnsi="Arial" w:cs="Arial"/>
                <w:sz w:val="20"/>
              </w:rPr>
              <w:t xml:space="preserve"> bądź </w:t>
            </w:r>
            <w:r w:rsidRPr="0000350F">
              <w:rPr>
                <w:rFonts w:ascii="Arial" w:hAnsi="Arial" w:cs="Arial"/>
                <w:b/>
                <w:sz w:val="20"/>
              </w:rPr>
              <w:t>jakiejkolwiek</w:t>
            </w:r>
            <w:r w:rsidRPr="0000350F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0350F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00350F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0"/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00350F">
              <w:rPr>
                <w:rFonts w:ascii="Arial" w:hAnsi="Arial" w:cs="Arial"/>
                <w:sz w:val="20"/>
              </w:rPr>
              <w:t>, proszę podać</w:t>
            </w:r>
            <w:proofErr w:type="gramStart"/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1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) datę wyroku, określić, których spośród punktów 1–6 on dotyczy, oraz podać powód(-ody) skazania;</w:t>
            </w:r>
            <w:r w:rsidRPr="0000350F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 xml:space="preserve">a)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data: [  ], punkt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(-y): [  ], powód(-ody): [  ]</w:t>
            </w:r>
            <w:r w:rsidRPr="0000350F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00350F">
              <w:rPr>
                <w:rFonts w:ascii="Arial" w:hAnsi="Arial" w:cs="Arial"/>
                <w:sz w:val="20"/>
              </w:rPr>
              <w:t>ych</w:t>
            </w:r>
            <w:proofErr w:type="spellEnd"/>
            <w:r w:rsidRPr="0000350F">
              <w:rPr>
                <w:rFonts w:ascii="Arial" w:hAnsi="Arial" w:cs="Arial"/>
                <w:sz w:val="20"/>
              </w:rPr>
              <w:t>) to dotyczy.</w:t>
            </w:r>
          </w:p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2"/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3"/>
            </w:r>
            <w:r w:rsidRPr="0000350F">
              <w:rPr>
                <w:rFonts w:ascii="Arial" w:hAnsi="Arial" w:cs="Arial"/>
                <w:sz w:val="20"/>
              </w:rPr>
              <w:t xml:space="preserve"> („</w:t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samooczyszczenie”)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00350F">
              <w:rPr>
                <w:rFonts w:ascii="Arial" w:hAnsi="Arial" w:cs="Arial"/>
                <w:w w:val="0"/>
                <w:sz w:val="20"/>
                <w:vertAlign w:val="superscript"/>
              </w:rPr>
              <w:footnoteReference w:id="24"/>
            </w:r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1"/>
        <w:gridCol w:w="2322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00350F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00350F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4E2411" w:rsidRPr="0000350F" w:rsidTr="005643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wskazać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) państwo lub państwo członkowskie, którego to dotyczy;</w:t>
            </w:r>
            <w:r w:rsidRPr="0000350F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00350F">
              <w:rPr>
                <w:rFonts w:ascii="Arial" w:hAnsi="Arial" w:cs="Arial"/>
                <w:sz w:val="20"/>
              </w:rPr>
              <w:br/>
              <w:t>c) w jaki sposób zostało ustalone to naruszenie obowiązków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1) w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trybie </w:t>
            </w:r>
            <w:r w:rsidRPr="0000350F">
              <w:rPr>
                <w:rFonts w:ascii="Arial" w:hAnsi="Arial" w:cs="Arial"/>
                <w:b/>
                <w:sz w:val="20"/>
              </w:rPr>
              <w:t>decyzji</w:t>
            </w:r>
            <w:r w:rsidRPr="0000350F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4E2411" w:rsidRPr="0000350F" w:rsidRDefault="004E2411" w:rsidP="0056439D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ta decyzja jest ostateczna i wiążąca?</w:t>
            </w:r>
          </w:p>
          <w:p w:rsidR="004E2411" w:rsidRPr="0000350F" w:rsidRDefault="004E2411" w:rsidP="004E2411">
            <w:pPr>
              <w:numPr>
                <w:ilvl w:val="0"/>
                <w:numId w:val="6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datę wyroku lub decyzji.</w:t>
            </w:r>
          </w:p>
          <w:p w:rsidR="004E2411" w:rsidRPr="0000350F" w:rsidRDefault="004E2411" w:rsidP="004E2411">
            <w:pPr>
              <w:numPr>
                <w:ilvl w:val="0"/>
                <w:numId w:val="6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W przypadku wyroku,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 ile została w nim bezpośrednio określona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długość okresu wykluczenia:</w:t>
            </w:r>
          </w:p>
          <w:p w:rsidR="004E2411" w:rsidRPr="0000350F" w:rsidRDefault="004E2411" w:rsidP="0056439D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2) w </w:t>
            </w:r>
            <w:r w:rsidRPr="0000350F">
              <w:rPr>
                <w:rFonts w:ascii="Arial" w:hAnsi="Arial" w:cs="Arial"/>
                <w:b/>
                <w:sz w:val="20"/>
              </w:rPr>
              <w:t>inny sposób</w:t>
            </w:r>
            <w:r w:rsidRPr="0000350F">
              <w:rPr>
                <w:rFonts w:ascii="Arial" w:hAnsi="Arial" w:cs="Arial"/>
                <w:sz w:val="20"/>
              </w:rPr>
              <w:t>? Proszę sprecyzować, w jaki:</w:t>
            </w:r>
          </w:p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d</w:t>
            </w:r>
            <w:proofErr w:type="gramEnd"/>
            <w:r w:rsidRPr="0000350F">
              <w:rPr>
                <w:rFonts w:ascii="Arial" w:hAnsi="Arial" w:cs="Arial"/>
                <w:w w:val="0"/>
                <w:sz w:val="20"/>
              </w:rPr>
              <w:t xml:space="preserve">) Czy wykonawca spełnił lub spełni swoje obowiązki, dokonując płatności należnych podatków lub składek na ubezpieczenie społeczne, lub też zawierając wiążące </w:t>
            </w: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4E2411" w:rsidRPr="0000350F" w:rsidTr="005643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4E2411" w:rsidRPr="0000350F" w:rsidRDefault="004E2411" w:rsidP="0056439D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56439D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</w:t>
            </w:r>
            <w:proofErr w:type="gramEnd"/>
            <w:r w:rsidRPr="0000350F">
              <w:rPr>
                <w:rFonts w:ascii="Arial" w:hAnsi="Arial" w:cs="Arial"/>
                <w:w w:val="0"/>
                <w:sz w:val="20"/>
              </w:rPr>
              <w:t>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</w:t>
            </w:r>
            <w:proofErr w:type="gramEnd"/>
            <w:r w:rsidRPr="0000350F">
              <w:rPr>
                <w:rFonts w:ascii="Arial" w:hAnsi="Arial" w:cs="Arial"/>
                <w:w w:val="0"/>
                <w:sz w:val="20"/>
              </w:rPr>
              <w:t>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5"/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br/>
            </w:r>
            <w:r w:rsidRPr="0000350F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Podstawy związane z niewypłacalnością, konfliktem interesów lub wykroczeniami zawodowymi</w:t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vertAlign w:val="superscript"/>
          <w:lang w:eastAsia="en-GB"/>
        </w:rPr>
        <w:footnoteReference w:id="26"/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00350F">
        <w:rPr>
          <w:rFonts w:ascii="Arial" w:hAnsi="Arial" w:cs="Arial"/>
          <w:b/>
          <w:w w:val="0"/>
          <w:sz w:val="20"/>
        </w:rPr>
        <w:t>Tak więc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wykonawca, </w:t>
            </w:r>
            <w:r w:rsidRPr="0000350F">
              <w:rPr>
                <w:rFonts w:ascii="Arial" w:hAnsi="Arial" w:cs="Arial"/>
                <w:b/>
                <w:sz w:val="20"/>
              </w:rPr>
              <w:t>wedle własnej wiedzy</w:t>
            </w:r>
            <w:r w:rsidRPr="0000350F">
              <w:rPr>
                <w:rFonts w:ascii="Arial" w:hAnsi="Arial" w:cs="Arial"/>
                <w:sz w:val="20"/>
              </w:rPr>
              <w:t xml:space="preserve">, naruszył </w:t>
            </w:r>
            <w:r w:rsidRPr="0000350F">
              <w:rPr>
                <w:rFonts w:ascii="Arial" w:hAnsi="Arial" w:cs="Arial"/>
                <w:b/>
                <w:sz w:val="20"/>
              </w:rPr>
              <w:t>swoje obowiązki</w:t>
            </w:r>
            <w:r w:rsidRPr="0000350F">
              <w:rPr>
                <w:rFonts w:ascii="Arial" w:hAnsi="Arial" w:cs="Arial"/>
                <w:sz w:val="20"/>
              </w:rPr>
              <w:t xml:space="preserve"> w dziedzinie </w:t>
            </w:r>
            <w:r w:rsidRPr="0000350F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27"/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4E2411" w:rsidRPr="0000350F" w:rsidTr="005643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[] Tak []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b/>
                <w:sz w:val="20"/>
              </w:rPr>
              <w:t xml:space="preserve">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znajduje się w jednej z następujących sytuacji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zbankrutował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prowadzone jest wobec niego postępowanie upadłościowe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likwidacyjne;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c) zawarł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układ z wierzycielami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8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jego aktywami zarządza likwidator lub sąd;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f) jego działalność gospodarcza jest zawieszona?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tak:</w:t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szczegółowe informacje:</w:t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środków dotyczących kontynuowania działalności gospodarczej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.</w:t>
            </w:r>
          </w:p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4E2411" w:rsidRPr="0000350F" w:rsidRDefault="004E2411" w:rsidP="004E2411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4E2411" w:rsidRPr="0000350F" w:rsidRDefault="004E2411" w:rsidP="0056439D">
            <w:pPr>
              <w:spacing w:before="120" w:after="120"/>
              <w:ind w:left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E2411" w:rsidRPr="0000350F" w:rsidTr="0056439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 xml:space="preserve">Czy wykonawca jest winien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poważnego wykroczenia zawodowego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3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?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4E2411" w:rsidRPr="0000350F" w:rsidTr="005643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b/>
                <w:sz w:val="20"/>
              </w:rPr>
              <w:t xml:space="preserve">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E2411" w:rsidRPr="0000350F" w:rsidTr="0056439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Czy wykonawca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zawarł z innymi wykonawcami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porozumienia mające na celu zakłócenie konkurencji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E2411" w:rsidRPr="0000350F" w:rsidTr="005643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b/>
                <w:sz w:val="20"/>
              </w:rPr>
              <w:t xml:space="preserve">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E2411" w:rsidRPr="0000350F" w:rsidTr="0056439D">
        <w:trPr>
          <w:trHeight w:val="1316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konflikcie interesów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31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spowodowanym jego udziałem w postępowaniu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E2411" w:rsidRPr="0000350F" w:rsidTr="0056439D">
        <w:trPr>
          <w:trHeight w:val="1544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przedsiębiorstwo związane z wykonawcą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doradzał(-o)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zaangażowany(-e) w przygotowanie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postępowania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E2411" w:rsidRPr="0000350F" w:rsidTr="005643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rozwiązana przed czasem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E2411" w:rsidRPr="0000350F" w:rsidTr="005643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b/>
                <w:sz w:val="20"/>
              </w:rPr>
              <w:t xml:space="preserve">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może potwierdzić, że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nie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 jest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winny poważnego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wprowadzenia w błąd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nie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zataił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tych informacji;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instytucję zamawiającą lub podmiot zamawiający; oraz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lub</w:t>
            </w:r>
            <w:proofErr w:type="gramEnd"/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mają zastosowanie </w:t>
            </w: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00350F"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2"/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 xml:space="preserve">W </w:t>
            </w:r>
            <w:proofErr w:type="gramStart"/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>przypadku gdy</w:t>
            </w:r>
            <w:proofErr w:type="gramEnd"/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 xml:space="preserve"> ma zastosowanie którakolwiek z podstaw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4E2411" w:rsidRPr="0000350F" w:rsidRDefault="004E2411" w:rsidP="004E2411"/>
    <w:p w:rsidR="004E2411" w:rsidRPr="0000350F" w:rsidRDefault="004E2411" w:rsidP="004E2411"/>
    <w:p w:rsidR="004E2411" w:rsidRPr="0000350F" w:rsidRDefault="004E2411" w:rsidP="004E2411">
      <w:pPr>
        <w:jc w:val="center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Część IV: Kryteria kwalifikacji</w:t>
      </w:r>
    </w:p>
    <w:p w:rsidR="004E2411" w:rsidRPr="0000350F" w:rsidRDefault="004E2411" w:rsidP="004E2411">
      <w:pPr>
        <w:jc w:val="center"/>
      </w:pPr>
    </w:p>
    <w:p w:rsidR="004E2411" w:rsidRPr="0000350F" w:rsidRDefault="004E2411" w:rsidP="004E2411">
      <w:pPr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 xml:space="preserve">W odniesieniu do kryteriów kwalifikacji (sekcja </w:t>
      </w:r>
      <w:r w:rsidRPr="0000350F">
        <w:rPr>
          <w:rFonts w:ascii="Arial" w:hAnsi="Arial" w:cs="Arial"/>
          <w:sz w:val="20"/>
        </w:rPr>
        <w:sym w:font="Symbol" w:char="F061"/>
      </w:r>
      <w:r w:rsidRPr="0000350F">
        <w:rPr>
          <w:rFonts w:ascii="Arial" w:hAnsi="Arial" w:cs="Arial"/>
          <w:sz w:val="20"/>
        </w:rPr>
        <w:t xml:space="preserve"> lub sekcje </w:t>
      </w:r>
      <w:proofErr w:type="spellStart"/>
      <w:r w:rsidRPr="0000350F">
        <w:rPr>
          <w:rFonts w:ascii="Arial" w:hAnsi="Arial" w:cs="Arial"/>
          <w:sz w:val="20"/>
        </w:rPr>
        <w:t>A–D</w:t>
      </w:r>
      <w:proofErr w:type="spellEnd"/>
      <w:r w:rsidRPr="0000350F">
        <w:rPr>
          <w:rFonts w:ascii="Arial" w:hAnsi="Arial" w:cs="Arial"/>
          <w:sz w:val="20"/>
        </w:rPr>
        <w:t xml:space="preserve"> w niniejszej części) wykonawca oświadcza, że:</w:t>
      </w:r>
    </w:p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sym w:font="Symbol" w:char="F061"/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: Ogólne oświadczenie dotyczące wszystkich kryteriów kwalifikacji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wypełnić to pole jedynie w </w:t>
      </w:r>
      <w:proofErr w:type="gramStart"/>
      <w:r w:rsidRPr="0000350F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00350F">
        <w:rPr>
          <w:rFonts w:ascii="Arial" w:hAnsi="Arial" w:cs="Arial"/>
          <w:b/>
          <w:w w:val="0"/>
          <w:sz w:val="20"/>
        </w:rPr>
        <w:sym w:font="Symbol" w:char="F061"/>
      </w:r>
      <w:r w:rsidRPr="0000350F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4E2411" w:rsidRPr="0000350F" w:rsidTr="0056439D">
        <w:tc>
          <w:tcPr>
            <w:tcW w:w="4606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4E2411" w:rsidRPr="0000350F" w:rsidTr="0056439D">
        <w:tc>
          <w:tcPr>
            <w:tcW w:w="4606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Kompetencje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00350F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 xml:space="preserve">1) Figuruje w odpowiednim rejestrze </w:t>
            </w:r>
            <w:r w:rsidRPr="0000350F">
              <w:rPr>
                <w:rFonts w:ascii="Arial" w:hAnsi="Arial" w:cs="Arial"/>
                <w:b/>
                <w:sz w:val="20"/>
              </w:rPr>
              <w:lastRenderedPageBreak/>
              <w:t>zawodowym lub handlowym</w:t>
            </w:r>
            <w:r w:rsidRPr="0000350F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proofErr w:type="gramStart"/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3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Jeżeli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[…]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br/>
            </w:r>
            <w:r w:rsidRPr="0000350F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2) W odniesieniu do zamówień publicznych na usługi</w:t>
            </w:r>
            <w:proofErr w:type="gramStart"/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Czy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konieczne jest </w:t>
            </w:r>
            <w:r w:rsidRPr="0000350F">
              <w:rPr>
                <w:rFonts w:ascii="Arial" w:hAnsi="Arial" w:cs="Arial"/>
                <w:b/>
                <w:sz w:val="20"/>
              </w:rPr>
              <w:t>posiadanie</w:t>
            </w:r>
            <w:r w:rsidRPr="0000350F">
              <w:rPr>
                <w:rFonts w:ascii="Arial" w:hAnsi="Arial" w:cs="Arial"/>
                <w:sz w:val="20"/>
              </w:rPr>
              <w:t xml:space="preserve"> określonego </w:t>
            </w:r>
            <w:r w:rsidRPr="0000350F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00350F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[] Tak [] 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Jeżeli</w:t>
            </w:r>
            <w:proofErr w:type="gramEnd"/>
            <w:r w:rsidRPr="0000350F">
              <w:rPr>
                <w:rFonts w:ascii="Arial" w:hAnsi="Arial" w:cs="Arial"/>
                <w:w w:val="0"/>
                <w:sz w:val="20"/>
              </w:rPr>
              <w:t xml:space="preserve"> tak, proszę określić, o jakie zezwolenie lub status członkowski chodzi, i wskazać, czy wykonawca je posiada: [ …]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Sytuacja ekonomiczna i finansowa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00350F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1a) Jego („ogólny”) </w:t>
            </w:r>
            <w:r w:rsidRPr="0000350F">
              <w:rPr>
                <w:rFonts w:ascii="Arial" w:hAnsi="Arial" w:cs="Arial"/>
                <w:b/>
                <w:sz w:val="20"/>
              </w:rPr>
              <w:t>roczny obrót</w:t>
            </w:r>
            <w:r w:rsidRPr="0000350F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  <w:t>i</w:t>
            </w:r>
            <w:proofErr w:type="gramEnd"/>
            <w:r w:rsidRPr="0000350F">
              <w:rPr>
                <w:rFonts w:ascii="Arial" w:hAnsi="Arial" w:cs="Arial"/>
                <w:b/>
                <w:sz w:val="20"/>
              </w:rPr>
              <w:t>/lub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4"/>
            </w:r>
            <w:r w:rsidRPr="0000350F">
              <w:rPr>
                <w:rFonts w:ascii="Arial" w:hAnsi="Arial" w:cs="Arial"/>
                <w:b/>
                <w:sz w:val="20"/>
              </w:rPr>
              <w:t xml:space="preserve"> (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00350F">
              <w:rPr>
                <w:rFonts w:ascii="Arial" w:hAnsi="Arial" w:cs="Arial"/>
                <w:sz w:val="20"/>
              </w:rPr>
              <w:t>rok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00350F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00350F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 w:rsidRPr="0000350F">
              <w:rPr>
                <w:rFonts w:ascii="Arial" w:hAnsi="Arial" w:cs="Arial"/>
                <w:b/>
                <w:sz w:val="20"/>
              </w:rPr>
              <w:t>/lub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2b)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5"/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00350F">
              <w:rPr>
                <w:rFonts w:ascii="Arial" w:hAnsi="Arial" w:cs="Arial"/>
                <w:sz w:val="20"/>
              </w:rPr>
              <w:t>rok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W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przypadku gdy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W odniesieniu do </w:t>
            </w:r>
            <w:r w:rsidRPr="0000350F">
              <w:rPr>
                <w:rFonts w:ascii="Arial" w:hAnsi="Arial" w:cs="Arial"/>
                <w:b/>
                <w:sz w:val="20"/>
              </w:rPr>
              <w:t>wskaźników finansowych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6"/>
            </w:r>
            <w:r w:rsidRPr="0000350F">
              <w:rPr>
                <w:rFonts w:ascii="Arial" w:hAnsi="Arial" w:cs="Arial"/>
                <w:sz w:val="20"/>
              </w:rPr>
              <w:t xml:space="preserve"> określonych w stosownym ogłoszeniu lub </w:t>
            </w:r>
            <w:r w:rsidRPr="0000350F">
              <w:rPr>
                <w:rFonts w:ascii="Arial" w:hAnsi="Arial" w:cs="Arial"/>
                <w:sz w:val="20"/>
              </w:rPr>
              <w:lastRenderedPageBreak/>
              <w:t>dokumentach zamówienia wykonawca oświadcza, że aktualna(-e) wartość(-ci) wymaganego(-</w:t>
            </w:r>
            <w:proofErr w:type="spellStart"/>
            <w:r w:rsidRPr="0000350F">
              <w:rPr>
                <w:rFonts w:ascii="Arial" w:hAnsi="Arial" w:cs="Arial"/>
                <w:sz w:val="20"/>
              </w:rPr>
              <w:t>ych</w:t>
            </w:r>
            <w:proofErr w:type="spellEnd"/>
            <w:r w:rsidRPr="0000350F">
              <w:rPr>
                <w:rFonts w:ascii="Arial" w:hAnsi="Arial" w:cs="Arial"/>
                <w:sz w:val="20"/>
              </w:rPr>
              <w:t>) wskaźnika(-ów) jest (są) następująca(-e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):</w:t>
            </w:r>
            <w:r w:rsidRPr="0000350F">
              <w:rPr>
                <w:rFonts w:ascii="Arial" w:hAnsi="Arial" w:cs="Arial"/>
                <w:sz w:val="20"/>
              </w:rPr>
              <w:br/>
              <w:t>Jeżeli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(określenie wymaganego wskaźnika – stosunek X do 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7"/>
            </w:r>
            <w:r w:rsidRPr="0000350F">
              <w:rPr>
                <w:rFonts w:ascii="Arial" w:hAnsi="Arial" w:cs="Arial"/>
                <w:sz w:val="20"/>
              </w:rPr>
              <w:t xml:space="preserve"> – oraz wartość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):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t>[……], 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8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5) W ramach </w:t>
            </w:r>
            <w:r w:rsidRPr="0000350F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00350F">
              <w:rPr>
                <w:rFonts w:ascii="Arial" w:hAnsi="Arial" w:cs="Arial"/>
                <w:sz w:val="20"/>
              </w:rPr>
              <w:t xml:space="preserve"> wykonawca jest ubezpieczony na następującą kwotę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Jeżeli</w:t>
            </w:r>
            <w:proofErr w:type="gramEnd"/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 xml:space="preserve"> t</w:t>
            </w:r>
            <w:r w:rsidRPr="0000350F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W odniesieniu do </w:t>
            </w:r>
            <w:r w:rsidRPr="0000350F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00350F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00350F">
              <w:rPr>
                <w:rFonts w:ascii="Arial" w:hAnsi="Arial" w:cs="Arial"/>
                <w:b/>
                <w:sz w:val="20"/>
              </w:rPr>
              <w:t>mogła</w:t>
            </w:r>
            <w:r w:rsidRPr="0000350F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2411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8E115A">
              <w:rPr>
                <w:rFonts w:ascii="Arial" w:hAnsi="Arial" w:cs="Arial"/>
                <w:b/>
                <w:sz w:val="20"/>
              </w:rPr>
              <w:t xml:space="preserve">W tym miejscu należy </w:t>
            </w:r>
            <w:proofErr w:type="spellStart"/>
            <w:r w:rsidRPr="008E115A">
              <w:rPr>
                <w:rFonts w:ascii="Arial" w:hAnsi="Arial" w:cs="Arial"/>
                <w:b/>
                <w:sz w:val="20"/>
              </w:rPr>
              <w:t>oświadczyc</w:t>
            </w:r>
            <w:proofErr w:type="spellEnd"/>
            <w:r w:rsidRPr="008E115A">
              <w:rPr>
                <w:rFonts w:ascii="Arial" w:hAnsi="Arial" w:cs="Arial"/>
                <w:b/>
                <w:sz w:val="20"/>
              </w:rPr>
              <w:t xml:space="preserve"> czy wykonawca znajduje się w sytuacji </w:t>
            </w:r>
            <w:proofErr w:type="spellStart"/>
            <w:r w:rsidRPr="008E115A">
              <w:rPr>
                <w:rFonts w:ascii="Arial" w:hAnsi="Arial" w:cs="Arial"/>
                <w:b/>
                <w:sz w:val="20"/>
              </w:rPr>
              <w:t>ekonimcznej</w:t>
            </w:r>
            <w:proofErr w:type="spellEnd"/>
            <w:r w:rsidRPr="008E115A">
              <w:rPr>
                <w:rFonts w:ascii="Arial" w:hAnsi="Arial" w:cs="Arial"/>
                <w:b/>
                <w:sz w:val="20"/>
              </w:rPr>
              <w:t xml:space="preserve"> i finansowej zapewniającej wykonanie zamówienia, tj. czy posiada środki finansowe lub zdolność kredy</w:t>
            </w:r>
            <w:r>
              <w:rPr>
                <w:rFonts w:ascii="Arial" w:hAnsi="Arial" w:cs="Arial"/>
                <w:b/>
                <w:sz w:val="20"/>
              </w:rPr>
              <w:t>tową na kwotę nie mniejszą niż 2</w:t>
            </w:r>
            <w:r w:rsidRPr="008E115A">
              <w:rPr>
                <w:rFonts w:ascii="Arial" w:hAnsi="Arial" w:cs="Arial"/>
                <w:b/>
                <w:sz w:val="20"/>
              </w:rPr>
              <w:t>00 000 zł.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4E2411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Zdolność techniczna i zawodowa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00350F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2"/>
        <w:gridCol w:w="5724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proofErr w:type="gramStart"/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9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00350F">
              <w:rPr>
                <w:rFonts w:ascii="Arial" w:hAnsi="Arial" w:cs="Arial"/>
                <w:sz w:val="20"/>
              </w:rPr>
              <w:t xml:space="preserve">: 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Liczba lat (okres ten został wskazany w stosownym ogłoszeniu lub dokumentach zamówienia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): […]</w:t>
            </w:r>
            <w:r w:rsidRPr="0000350F">
              <w:rPr>
                <w:rFonts w:ascii="Arial" w:hAnsi="Arial" w:cs="Arial"/>
                <w:sz w:val="20"/>
              </w:rPr>
              <w:br/>
              <w:t>Roboty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budowlane: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0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 xml:space="preserve">Przy sporządzaniu wykazu proszę podać </w:t>
            </w:r>
            <w:r w:rsidRPr="0000350F">
              <w:rPr>
                <w:rFonts w:ascii="Arial" w:hAnsi="Arial" w:cs="Arial"/>
                <w:sz w:val="20"/>
              </w:rPr>
              <w:lastRenderedPageBreak/>
              <w:t>kwoty, daty i odbiorców, zarówno publicznych, jak i prywatnych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1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p w:rsidR="004E2411" w:rsidRDefault="004E2411" w:rsidP="0056439D">
            <w:pPr>
              <w:rPr>
                <w:b/>
                <w:sz w:val="20"/>
              </w:rPr>
            </w:pPr>
          </w:p>
          <w:p w:rsidR="004E2411" w:rsidRDefault="004E2411" w:rsidP="0056439D">
            <w:pPr>
              <w:rPr>
                <w:b/>
                <w:sz w:val="20"/>
              </w:rPr>
            </w:pPr>
          </w:p>
          <w:p w:rsidR="004E2411" w:rsidRDefault="004E2411" w:rsidP="0056439D">
            <w:pPr>
              <w:rPr>
                <w:b/>
                <w:sz w:val="20"/>
              </w:rPr>
            </w:pPr>
          </w:p>
          <w:p w:rsidR="004E2411" w:rsidRDefault="004E2411" w:rsidP="0056439D">
            <w:pPr>
              <w:rPr>
                <w:b/>
                <w:sz w:val="20"/>
              </w:rPr>
            </w:pPr>
          </w:p>
          <w:p w:rsidR="004E2411" w:rsidRDefault="004E2411" w:rsidP="0056439D">
            <w:pPr>
              <w:rPr>
                <w:b/>
                <w:sz w:val="20"/>
              </w:rPr>
            </w:pPr>
          </w:p>
          <w:p w:rsidR="004E2411" w:rsidRDefault="004E2411" w:rsidP="0056439D">
            <w:pPr>
              <w:rPr>
                <w:b/>
                <w:sz w:val="20"/>
              </w:rPr>
            </w:pPr>
          </w:p>
          <w:p w:rsidR="004E2411" w:rsidRPr="0000350F" w:rsidRDefault="004E2411" w:rsidP="005643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Wykaz dostaw</w:t>
            </w:r>
          </w:p>
          <w:tbl>
            <w:tblPr>
              <w:tblW w:w="5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9"/>
              <w:gridCol w:w="883"/>
              <w:gridCol w:w="883"/>
              <w:gridCol w:w="883"/>
              <w:gridCol w:w="1216"/>
            </w:tblGrid>
            <w:tr w:rsidR="004E2411" w:rsidRPr="0000350F" w:rsidTr="0056439D">
              <w:trPr>
                <w:trHeight w:val="181"/>
              </w:trPr>
              <w:tc>
                <w:tcPr>
                  <w:tcW w:w="1273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 dostawy</w:t>
                  </w:r>
                  <w:r w:rsidRPr="0000350F">
                    <w:rPr>
                      <w:sz w:val="20"/>
                    </w:rPr>
                    <w:t xml:space="preserve"> (Nazwa i zakres)</w:t>
                  </w:r>
                </w:p>
                <w:p w:rsidR="004E2411" w:rsidRPr="00CC1C20" w:rsidRDefault="004E2411" w:rsidP="0056439D">
                  <w:pPr>
                    <w:jc w:val="left"/>
                    <w:rPr>
                      <w:color w:val="auto"/>
                      <w:sz w:val="20"/>
                    </w:rPr>
                  </w:pPr>
                </w:p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  <w:r w:rsidRPr="00CC1C20">
                    <w:rPr>
                      <w:color w:val="auto"/>
                      <w:sz w:val="20"/>
                    </w:rPr>
                    <w:t xml:space="preserve">(Opis musi zawierać informacje zawarte w warunkach udziału w postępowaniu zgodnie z pkt. VI, ust. 2 </w:t>
                  </w:r>
                  <w:proofErr w:type="spellStart"/>
                  <w:r w:rsidRPr="00CC1C20">
                    <w:rPr>
                      <w:color w:val="auto"/>
                      <w:sz w:val="20"/>
                    </w:rPr>
                    <w:t>pkt</w:t>
                  </w:r>
                  <w:proofErr w:type="spellEnd"/>
                  <w:r>
                    <w:rPr>
                      <w:color w:val="auto"/>
                      <w:sz w:val="20"/>
                    </w:rPr>
                    <w:t xml:space="preserve"> 3</w:t>
                  </w:r>
                  <w:proofErr w:type="gramStart"/>
                  <w:r w:rsidRPr="00CC1C20">
                    <w:rPr>
                      <w:color w:val="auto"/>
                      <w:sz w:val="20"/>
                    </w:rPr>
                    <w:t>a  SIWZ</w:t>
                  </w:r>
                  <w:proofErr w:type="gramEnd"/>
                  <w:r w:rsidRPr="00CC1C20">
                    <w:rPr>
                      <w:color w:val="auto"/>
                      <w:sz w:val="20"/>
                    </w:rPr>
                    <w:t xml:space="preserve"> – w zakresie umożliwiającym spełnienie warunku)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Kwota dostawy</w:t>
                  </w:r>
                  <w:r w:rsidRPr="0000350F">
                    <w:rPr>
                      <w:sz w:val="20"/>
                    </w:rPr>
                    <w:t xml:space="preserve"> brutto w zł 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Daty </w:t>
                  </w:r>
                  <w:proofErr w:type="gramStart"/>
                  <w:r>
                    <w:rPr>
                      <w:sz w:val="20"/>
                    </w:rPr>
                    <w:t>dostawy</w:t>
                  </w:r>
                  <w:r w:rsidRPr="0000350F">
                    <w:rPr>
                      <w:sz w:val="20"/>
                    </w:rPr>
                    <w:t xml:space="preserve">  (od-do</w:t>
                  </w:r>
                  <w:proofErr w:type="gramEnd"/>
                  <w:r w:rsidRPr="0000350F"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Odbiory dostawy</w:t>
                  </w:r>
                  <w:r w:rsidRPr="0000350F">
                    <w:rPr>
                      <w:sz w:val="20"/>
                    </w:rPr>
                    <w:t xml:space="preserve"> (adres i telefon) </w:t>
                  </w:r>
                </w:p>
              </w:tc>
              <w:tc>
                <w:tcPr>
                  <w:tcW w:w="1847" w:type="dxa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Wykonawca dostawy</w:t>
                  </w:r>
                </w:p>
              </w:tc>
            </w:tr>
            <w:tr w:rsidR="004E2411" w:rsidRPr="0000350F" w:rsidTr="0056439D">
              <w:trPr>
                <w:trHeight w:val="193"/>
              </w:trPr>
              <w:tc>
                <w:tcPr>
                  <w:tcW w:w="1273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7" w:type="dxa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4E2411" w:rsidRPr="0000350F" w:rsidTr="0056439D">
              <w:trPr>
                <w:trHeight w:val="193"/>
              </w:trPr>
              <w:tc>
                <w:tcPr>
                  <w:tcW w:w="1273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7" w:type="dxa"/>
                </w:tcPr>
                <w:p w:rsidR="004E2411" w:rsidRPr="0000350F" w:rsidRDefault="004E2411" w:rsidP="0056439D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2) Może skorzystać z usług następujących </w:t>
            </w:r>
            <w:r w:rsidRPr="0000350F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2"/>
            </w:r>
            <w:r w:rsidRPr="0000350F">
              <w:rPr>
                <w:rFonts w:ascii="Arial" w:hAnsi="Arial" w:cs="Arial"/>
                <w:sz w:val="20"/>
              </w:rPr>
              <w:t>, w szczególności tych odpowiedzialnych za kontrolę jakości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W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  <w:p w:rsidR="004E2411" w:rsidRPr="0000350F" w:rsidRDefault="004E2411" w:rsidP="0056439D">
            <w:pPr>
              <w:jc w:val="left"/>
              <w:rPr>
                <w:b/>
                <w:sz w:val="20"/>
              </w:rPr>
            </w:pPr>
            <w:r w:rsidRPr="0000350F">
              <w:rPr>
                <w:b/>
                <w:sz w:val="20"/>
              </w:rPr>
              <w:t>Wykaz osób</w:t>
            </w:r>
          </w:p>
          <w:tbl>
            <w:tblPr>
              <w:tblW w:w="5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9"/>
              <w:gridCol w:w="972"/>
              <w:gridCol w:w="1460"/>
              <w:gridCol w:w="1205"/>
              <w:gridCol w:w="1372"/>
            </w:tblGrid>
            <w:tr w:rsidR="004E2411" w:rsidTr="0056439D">
              <w:trPr>
                <w:trHeight w:val="818"/>
              </w:trPr>
              <w:tc>
                <w:tcPr>
                  <w:tcW w:w="489" w:type="dxa"/>
                </w:tcPr>
                <w:p w:rsidR="004E2411" w:rsidRPr="00E57FF3" w:rsidRDefault="004E2411" w:rsidP="0056439D">
                  <w:pPr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972" w:type="dxa"/>
                </w:tcPr>
                <w:p w:rsidR="004E2411" w:rsidRPr="00E57FF3" w:rsidRDefault="004E2411" w:rsidP="0056439D">
                  <w:pPr>
                    <w:jc w:val="left"/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Imię i nazwisko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E2411" w:rsidRPr="004B30D2" w:rsidRDefault="004E2411" w:rsidP="0056439D">
                  <w:pPr>
                    <w:jc w:val="left"/>
                    <w:rPr>
                      <w:color w:val="auto"/>
                      <w:sz w:val="20"/>
                    </w:rPr>
                  </w:pPr>
                  <w:r w:rsidRPr="004B30D2">
                    <w:rPr>
                      <w:color w:val="auto"/>
                      <w:sz w:val="20"/>
                    </w:rPr>
                    <w:t xml:space="preserve">Doświadczenie </w:t>
                  </w:r>
                  <w:proofErr w:type="gramStart"/>
                  <w:r w:rsidRPr="004B30D2">
                    <w:rPr>
                      <w:color w:val="auto"/>
                      <w:sz w:val="20"/>
                    </w:rPr>
                    <w:t xml:space="preserve">zawodowe  </w:t>
                  </w:r>
                  <w:r w:rsidRPr="004B30D2">
                    <w:rPr>
                      <w:color w:val="auto"/>
                      <w:sz w:val="20"/>
                    </w:rPr>
                    <w:br/>
                    <w:t>- w</w:t>
                  </w:r>
                  <w:proofErr w:type="gramEnd"/>
                  <w:r w:rsidRPr="004B30D2">
                    <w:rPr>
                      <w:color w:val="auto"/>
                      <w:sz w:val="20"/>
                    </w:rPr>
                    <w:t xml:space="preserve"> sposób i w zakresie z którego wynika spełnienie warunku udziału w postępowaniu </w:t>
                  </w:r>
                  <w:r w:rsidRPr="00CC1C20">
                    <w:rPr>
                      <w:color w:val="auto"/>
                      <w:sz w:val="20"/>
                    </w:rPr>
                    <w:t>z</w:t>
                  </w:r>
                  <w:r>
                    <w:rPr>
                      <w:color w:val="auto"/>
                      <w:sz w:val="20"/>
                    </w:rPr>
                    <w:t xml:space="preserve">godnie z pkt. VI, ust. 2 </w:t>
                  </w:r>
                  <w:proofErr w:type="spellStart"/>
                  <w:r>
                    <w:rPr>
                      <w:color w:val="auto"/>
                      <w:sz w:val="20"/>
                    </w:rPr>
                    <w:t>pkt</w:t>
                  </w:r>
                  <w:proofErr w:type="spellEnd"/>
                  <w:r>
                    <w:rPr>
                      <w:color w:val="auto"/>
                      <w:sz w:val="20"/>
                    </w:rPr>
                    <w:t xml:space="preserve"> 3b</w:t>
                  </w:r>
                  <w:r w:rsidRPr="00CC1C20">
                    <w:rPr>
                      <w:color w:val="auto"/>
                      <w:sz w:val="20"/>
                    </w:rPr>
                    <w:t xml:space="preserve"> SIWZ</w:t>
                  </w:r>
                </w:p>
                <w:p w:rsidR="004E2411" w:rsidRPr="00E57FF3" w:rsidRDefault="004E2411" w:rsidP="0056439D">
                  <w:pPr>
                    <w:jc w:val="left"/>
                    <w:rPr>
                      <w:color w:val="auto"/>
                      <w:sz w:val="20"/>
                    </w:rPr>
                  </w:pPr>
                  <w:r w:rsidRPr="004B30D2">
                    <w:rPr>
                      <w:color w:val="auto"/>
                      <w:sz w:val="20"/>
                    </w:rPr>
                    <w:t>(doświadczenie łącznie w latach)</w:t>
                  </w:r>
                </w:p>
              </w:tc>
              <w:tc>
                <w:tcPr>
                  <w:tcW w:w="848" w:type="dxa"/>
                </w:tcPr>
                <w:p w:rsidR="004E2411" w:rsidRPr="00E57FF3" w:rsidRDefault="004E2411" w:rsidP="0056439D">
                  <w:pPr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Miejsce obecnego zatrudnienia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E2411" w:rsidRPr="00E57FF3" w:rsidRDefault="004E2411" w:rsidP="0056439D">
                  <w:pPr>
                    <w:jc w:val="left"/>
                    <w:rPr>
                      <w:color w:val="auto"/>
                      <w:sz w:val="20"/>
                    </w:rPr>
                  </w:pPr>
                  <w:r w:rsidRPr="00E57FF3">
                    <w:rPr>
                      <w:color w:val="auto"/>
                      <w:sz w:val="20"/>
                    </w:rPr>
                    <w:t>Podstawa dysponowania</w:t>
                  </w:r>
                </w:p>
              </w:tc>
            </w:tr>
            <w:tr w:rsidR="004E2411" w:rsidTr="0056439D">
              <w:trPr>
                <w:trHeight w:val="159"/>
              </w:trPr>
              <w:tc>
                <w:tcPr>
                  <w:tcW w:w="489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2411" w:rsidTr="0056439D">
              <w:trPr>
                <w:trHeight w:val="159"/>
              </w:trPr>
              <w:tc>
                <w:tcPr>
                  <w:tcW w:w="489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2411" w:rsidTr="0056439D">
              <w:trPr>
                <w:trHeight w:val="159"/>
              </w:trPr>
              <w:tc>
                <w:tcPr>
                  <w:tcW w:w="489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E2411" w:rsidRPr="000D6A97" w:rsidRDefault="004E2411" w:rsidP="0056439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urządzeń technicznych oraz środków w celu </w:t>
            </w:r>
            <w:proofErr w:type="gramStart"/>
            <w:r w:rsidRPr="0000350F">
              <w:rPr>
                <w:rFonts w:ascii="Arial" w:hAnsi="Arial" w:cs="Arial"/>
                <w:b/>
                <w:sz w:val="20"/>
              </w:rPr>
              <w:t>zapewnienia jakości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, a jego </w:t>
            </w:r>
            <w:r w:rsidRPr="0000350F">
              <w:rPr>
                <w:rFonts w:ascii="Arial" w:hAnsi="Arial" w:cs="Arial"/>
                <w:b/>
                <w:sz w:val="20"/>
              </w:rPr>
              <w:t>zaplecze naukowo-</w:t>
            </w:r>
            <w:r w:rsidRPr="0000350F">
              <w:rPr>
                <w:rFonts w:ascii="Arial" w:hAnsi="Arial" w:cs="Arial"/>
                <w:b/>
                <w:sz w:val="20"/>
              </w:rPr>
              <w:lastRenderedPageBreak/>
              <w:t>badawcze</w:t>
            </w:r>
            <w:r w:rsidRPr="0000350F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4) Podczas realizacji zamówienia będzie mógł stosować następujące systemy </w:t>
            </w:r>
            <w:r w:rsidRPr="0000350F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00350F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Czy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zezwoli</w:t>
            </w:r>
            <w:r w:rsidRPr="0000350F">
              <w:rPr>
                <w:rFonts w:ascii="Arial" w:hAnsi="Arial" w:cs="Arial"/>
                <w:sz w:val="20"/>
              </w:rPr>
              <w:t xml:space="preserve"> na przeprowadzenie </w:t>
            </w:r>
            <w:r w:rsidRPr="0000350F">
              <w:rPr>
                <w:rFonts w:ascii="Arial" w:hAnsi="Arial" w:cs="Arial"/>
                <w:b/>
                <w:sz w:val="20"/>
              </w:rPr>
              <w:t>kontroli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3"/>
            </w:r>
            <w:r w:rsidRPr="0000350F">
              <w:rPr>
                <w:rFonts w:ascii="Arial" w:hAnsi="Arial" w:cs="Arial"/>
                <w:sz w:val="20"/>
              </w:rPr>
              <w:t xml:space="preserve"> swoich </w:t>
            </w:r>
            <w:r w:rsidRPr="0000350F">
              <w:rPr>
                <w:rFonts w:ascii="Arial" w:hAnsi="Arial" w:cs="Arial"/>
                <w:b/>
                <w:sz w:val="20"/>
              </w:rPr>
              <w:t>zdolności produkcyjnych</w:t>
            </w:r>
            <w:r w:rsidRPr="0000350F">
              <w:rPr>
                <w:rFonts w:ascii="Arial" w:hAnsi="Arial" w:cs="Arial"/>
                <w:sz w:val="20"/>
              </w:rPr>
              <w:t xml:space="preserve"> lub </w:t>
            </w:r>
            <w:r w:rsidRPr="0000350F">
              <w:rPr>
                <w:rFonts w:ascii="Arial" w:hAnsi="Arial" w:cs="Arial"/>
                <w:b/>
                <w:sz w:val="20"/>
              </w:rPr>
              <w:t>zdolności technicznych</w:t>
            </w:r>
            <w:r w:rsidRPr="0000350F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00350F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00350F">
              <w:rPr>
                <w:rFonts w:ascii="Arial" w:hAnsi="Arial" w:cs="Arial"/>
                <w:sz w:val="20"/>
              </w:rPr>
              <w:t xml:space="preserve">, jak również </w:t>
            </w:r>
            <w:r w:rsidRPr="0000350F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[] Tak [] 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Nie</w:t>
            </w:r>
            <w:proofErr w:type="gramEnd"/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Następującym </w:t>
            </w:r>
            <w:r w:rsidRPr="0000350F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00350F">
              <w:rPr>
                <w:rFonts w:ascii="Arial" w:hAnsi="Arial" w:cs="Arial"/>
                <w:sz w:val="20"/>
              </w:rPr>
              <w:t xml:space="preserve"> legitymuje się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) sam usługodawca lub wykonawca: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lub</w:t>
            </w:r>
            <w:r w:rsidRPr="0000350F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00350F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</w:rPr>
              <w:t>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) [……]</w:t>
            </w:r>
          </w:p>
          <w:p w:rsidR="004E2411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  <w:p w:rsidR="004E2411" w:rsidRDefault="004E2411" w:rsidP="0056439D">
            <w:pPr>
              <w:jc w:val="left"/>
              <w:rPr>
                <w:sz w:val="18"/>
                <w:szCs w:val="18"/>
                <w:highlight w:val="green"/>
              </w:rPr>
            </w:pPr>
          </w:p>
          <w:p w:rsidR="004E2411" w:rsidRPr="0000350F" w:rsidRDefault="004E2411" w:rsidP="0056439D">
            <w:pPr>
              <w:jc w:val="left"/>
              <w:rPr>
                <w:sz w:val="18"/>
                <w:szCs w:val="18"/>
              </w:rPr>
            </w:pP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00350F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8) Wielkość </w:t>
            </w:r>
            <w:r w:rsidRPr="0000350F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00350F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Rok, średnie roczne zatrudnienie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Rok</w:t>
            </w:r>
            <w:proofErr w:type="gramEnd"/>
            <w:r w:rsidRPr="0000350F">
              <w:rPr>
                <w:rFonts w:ascii="Arial" w:hAnsi="Arial" w:cs="Arial"/>
                <w:sz w:val="20"/>
              </w:rPr>
              <w:t>, liczebność kadry kierowniczej: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4E2411" w:rsidRPr="0000350F" w:rsidTr="0056439D">
        <w:trPr>
          <w:trHeight w:val="1692"/>
        </w:trPr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00350F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00350F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  <w:p w:rsidR="004E2411" w:rsidRPr="0000350F" w:rsidRDefault="004E2411" w:rsidP="0056439D">
            <w:pPr>
              <w:jc w:val="left"/>
              <w:rPr>
                <w:sz w:val="20"/>
              </w:rPr>
            </w:pPr>
          </w:p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10) Wykonawca </w:t>
            </w:r>
            <w:r w:rsidRPr="0000350F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4"/>
            </w:r>
            <w:r w:rsidRPr="0000350F">
              <w:rPr>
                <w:rFonts w:ascii="Arial" w:hAnsi="Arial" w:cs="Arial"/>
                <w:sz w:val="20"/>
              </w:rPr>
              <w:t xml:space="preserve"> następującą </w:t>
            </w:r>
            <w:r w:rsidRPr="0000350F">
              <w:rPr>
                <w:rFonts w:ascii="Arial" w:hAnsi="Arial" w:cs="Arial"/>
                <w:b/>
                <w:sz w:val="20"/>
              </w:rPr>
              <w:t>część (procentową)</w:t>
            </w:r>
            <w:r w:rsidRPr="0000350F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11)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t>Wykonawca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00350F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</w:t>
            </w:r>
            <w:r w:rsidRPr="0000350F">
              <w:rPr>
                <w:rFonts w:ascii="Arial" w:hAnsi="Arial" w:cs="Arial"/>
                <w:i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12)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Czy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wykonawca może przedstawić wymagane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00350F">
              <w:rPr>
                <w:rFonts w:ascii="Arial" w:hAnsi="Arial" w:cs="Arial"/>
                <w:b/>
                <w:sz w:val="20"/>
              </w:rPr>
              <w:t>instytuty</w:t>
            </w:r>
            <w:r w:rsidRPr="0000350F">
              <w:rPr>
                <w:rFonts w:ascii="Arial" w:hAnsi="Arial" w:cs="Arial"/>
                <w:sz w:val="20"/>
              </w:rPr>
              <w:t xml:space="preserve"> lub agencje </w:t>
            </w:r>
            <w:r w:rsidRPr="0000350F">
              <w:rPr>
                <w:rFonts w:ascii="Arial" w:hAnsi="Arial" w:cs="Arial"/>
                <w:b/>
                <w:sz w:val="20"/>
              </w:rPr>
              <w:t>kontroli jakości</w:t>
            </w:r>
            <w:r w:rsidRPr="0000350F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wyjaśnić dlaczego, i wskazać, jakie inne środki dowodowe mogą zostać przedstawione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Jeżeli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proofErr w:type="gramStart"/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 xml:space="preserve">D: Systemy </w:t>
      </w:r>
      <w:proofErr w:type="gramStart"/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zapewniania jakości</w:t>
      </w:r>
      <w:proofErr w:type="gramEnd"/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 xml:space="preserve"> i normy zarządzania środowiskowego</w:t>
      </w: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00350F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 xml:space="preserve">Systemy </w:t>
            </w:r>
            <w:proofErr w:type="gramStart"/>
            <w:r w:rsidRPr="0000350F">
              <w:rPr>
                <w:rFonts w:ascii="Arial" w:hAnsi="Arial" w:cs="Arial"/>
                <w:b/>
                <w:w w:val="0"/>
                <w:sz w:val="20"/>
              </w:rPr>
              <w:t>zapewniania jakości</w:t>
            </w:r>
            <w:proofErr w:type="gramEnd"/>
            <w:r w:rsidRPr="0000350F">
              <w:rPr>
                <w:rFonts w:ascii="Arial" w:hAnsi="Arial" w:cs="Arial"/>
                <w:b/>
                <w:w w:val="0"/>
                <w:sz w:val="20"/>
              </w:rPr>
              <w:t xml:space="preserve">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norm </w:t>
            </w:r>
            <w:proofErr w:type="gramStart"/>
            <w:r w:rsidRPr="0000350F">
              <w:rPr>
                <w:rFonts w:ascii="Arial" w:hAnsi="Arial" w:cs="Arial"/>
                <w:b/>
                <w:sz w:val="20"/>
              </w:rPr>
              <w:t>zapewniania jakości</w:t>
            </w:r>
            <w:proofErr w:type="gramEnd"/>
            <w:r w:rsidRPr="0000350F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00350F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>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 xml:space="preserve">systemów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lastRenderedPageBreak/>
              <w:t>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mogą zostać przedstawione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[] Tak [] Nie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br/>
            </w:r>
            <w:r w:rsidRPr="0000350F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00350F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4E2411" w:rsidRDefault="004E2411" w:rsidP="004E2411"/>
    <w:p w:rsidR="004E2411" w:rsidRDefault="004E2411" w:rsidP="004E2411">
      <w:pPr>
        <w:ind w:firstLine="708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V: Ograniczanie liczby kwalifikujących się kandydatów</w:t>
      </w:r>
    </w:p>
    <w:p w:rsidR="004E2411" w:rsidRPr="00AD539A" w:rsidRDefault="004E2411" w:rsidP="004E2411">
      <w:pPr>
        <w:ind w:firstLine="708"/>
      </w:pPr>
    </w:p>
    <w:p w:rsidR="004E2411" w:rsidRPr="0000350F" w:rsidRDefault="004E2411" w:rsidP="004E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00350F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0350F">
        <w:rPr>
          <w:rFonts w:ascii="Arial" w:hAnsi="Arial" w:cs="Arial"/>
          <w:b/>
          <w:w w:val="0"/>
          <w:sz w:val="20"/>
        </w:rPr>
        <w:t xml:space="preserve"> instytucja zamawiająca lub podmiot zamawiający określiły obiektywne i </w:t>
      </w:r>
      <w:proofErr w:type="spellStart"/>
      <w:r w:rsidRPr="0000350F">
        <w:rPr>
          <w:rFonts w:ascii="Arial" w:hAnsi="Arial" w:cs="Arial"/>
          <w:b/>
          <w:w w:val="0"/>
          <w:sz w:val="20"/>
        </w:rPr>
        <w:t>niedyskryminacyjne</w:t>
      </w:r>
      <w:proofErr w:type="spellEnd"/>
      <w:r w:rsidRPr="0000350F">
        <w:rPr>
          <w:rFonts w:ascii="Arial" w:hAnsi="Arial" w:cs="Arial"/>
          <w:b/>
          <w:w w:val="0"/>
          <w:sz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350F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4E2411" w:rsidRPr="0000350F" w:rsidRDefault="004E2411" w:rsidP="004E2411">
      <w:pPr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4E2411" w:rsidRPr="0000350F" w:rsidTr="0056439D">
        <w:tc>
          <w:tcPr>
            <w:tcW w:w="4644" w:type="dxa"/>
            <w:shd w:val="clear" w:color="auto" w:fill="auto"/>
          </w:tcPr>
          <w:p w:rsidR="004E2411" w:rsidRPr="0000350F" w:rsidRDefault="004E2411" w:rsidP="0056439D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obiektywne i </w:t>
            </w:r>
            <w:proofErr w:type="spellStart"/>
            <w:r w:rsidRPr="0000350F">
              <w:rPr>
                <w:rFonts w:ascii="Arial" w:hAnsi="Arial" w:cs="Arial"/>
                <w:w w:val="0"/>
                <w:sz w:val="20"/>
              </w:rPr>
              <w:t>niedyskryminacyjne</w:t>
            </w:r>
            <w:proofErr w:type="spellEnd"/>
            <w:r w:rsidRPr="0000350F">
              <w:rPr>
                <w:rFonts w:ascii="Arial" w:hAnsi="Arial" w:cs="Arial"/>
                <w:w w:val="0"/>
                <w:sz w:val="20"/>
              </w:rPr>
              <w:t xml:space="preserve"> kryteria lub zasady, które mają być stosowane w celu ograniczenia liczby kandydatów</w:t>
            </w:r>
            <w:proofErr w:type="gramStart"/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W</w:t>
            </w:r>
            <w:proofErr w:type="gramEnd"/>
            <w:r w:rsidRPr="0000350F">
              <w:rPr>
                <w:rFonts w:ascii="Arial" w:hAnsi="Arial" w:cs="Arial"/>
                <w:w w:val="0"/>
                <w:sz w:val="20"/>
              </w:rPr>
              <w:t xml:space="preserve"> przypadku gdy wymagane są określone zaświadczenia lub inne rodzaje dowodów w formie dokumentów, proszę wskazać dla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5"/>
            </w:r>
            <w:r w:rsidRPr="0000350F">
              <w:rPr>
                <w:rFonts w:ascii="Arial" w:hAnsi="Arial" w:cs="Arial"/>
                <w:sz w:val="20"/>
              </w:rPr>
              <w:t xml:space="preserve">, proszę wskazać dla </w:t>
            </w:r>
            <w:r w:rsidRPr="0000350F">
              <w:rPr>
                <w:rFonts w:ascii="Arial" w:hAnsi="Arial" w:cs="Arial"/>
                <w:b/>
                <w:sz w:val="20"/>
              </w:rPr>
              <w:t>każdego</w:t>
            </w:r>
            <w:r w:rsidRPr="0000350F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E2411" w:rsidRPr="0000350F" w:rsidRDefault="004E2411" w:rsidP="0056439D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[….]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6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7"/>
            </w:r>
          </w:p>
        </w:tc>
      </w:tr>
    </w:tbl>
    <w:p w:rsidR="004E2411" w:rsidRPr="0000350F" w:rsidRDefault="004E2411" w:rsidP="004E2411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VI: Oświadczenia końcowe</w:t>
      </w:r>
    </w:p>
    <w:p w:rsidR="004E2411" w:rsidRPr="0000350F" w:rsidRDefault="004E2411" w:rsidP="004E2411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</w:t>
      </w:r>
      <w:proofErr w:type="gramStart"/>
      <w:r w:rsidRPr="0000350F">
        <w:rPr>
          <w:rFonts w:ascii="Arial" w:hAnsi="Arial" w:cs="Arial"/>
          <w:i/>
          <w:sz w:val="20"/>
        </w:rPr>
        <w:t>)(-i</w:t>
      </w:r>
      <w:proofErr w:type="gramEnd"/>
      <w:r w:rsidRPr="0000350F">
        <w:rPr>
          <w:rFonts w:ascii="Arial" w:hAnsi="Arial" w:cs="Arial"/>
          <w:i/>
          <w:sz w:val="20"/>
        </w:rPr>
        <w:t xml:space="preserve">) oficjalnie oświadcza(-ją), że informacje podane powyżej w częściach </w:t>
      </w:r>
      <w:proofErr w:type="spellStart"/>
      <w:r w:rsidRPr="0000350F">
        <w:rPr>
          <w:rFonts w:ascii="Arial" w:hAnsi="Arial" w:cs="Arial"/>
          <w:i/>
          <w:sz w:val="20"/>
        </w:rPr>
        <w:t>II–V</w:t>
      </w:r>
      <w:proofErr w:type="spellEnd"/>
      <w:r w:rsidRPr="0000350F">
        <w:rPr>
          <w:rFonts w:ascii="Arial" w:hAnsi="Arial" w:cs="Arial"/>
          <w:i/>
          <w:sz w:val="20"/>
        </w:rPr>
        <w:t xml:space="preserve"> są dokładne i prawidłowe oraz że zostały przedstawione z pełną świadomością konsekwencji poważnego wprowadzenia w błąd.</w:t>
      </w:r>
    </w:p>
    <w:p w:rsidR="004E2411" w:rsidRPr="0000350F" w:rsidRDefault="004E2411" w:rsidP="004E2411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</w:t>
      </w:r>
      <w:proofErr w:type="gramStart"/>
      <w:r w:rsidRPr="0000350F">
        <w:rPr>
          <w:rFonts w:ascii="Arial" w:hAnsi="Arial" w:cs="Arial"/>
          <w:i/>
          <w:sz w:val="20"/>
        </w:rPr>
        <w:t>)(-i</w:t>
      </w:r>
      <w:proofErr w:type="gramEnd"/>
      <w:r w:rsidRPr="0000350F">
        <w:rPr>
          <w:rFonts w:ascii="Arial" w:hAnsi="Arial" w:cs="Arial"/>
          <w:i/>
          <w:sz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4E2411" w:rsidRPr="0000350F" w:rsidRDefault="004E2411" w:rsidP="004E2411">
      <w:pPr>
        <w:rPr>
          <w:rFonts w:ascii="Arial" w:hAnsi="Arial" w:cs="Arial"/>
          <w:i/>
          <w:sz w:val="20"/>
        </w:rPr>
      </w:pPr>
      <w:proofErr w:type="gramStart"/>
      <w:r w:rsidRPr="0000350F">
        <w:rPr>
          <w:rFonts w:ascii="Arial" w:hAnsi="Arial" w:cs="Arial"/>
          <w:i/>
          <w:sz w:val="20"/>
        </w:rPr>
        <w:t>a</w:t>
      </w:r>
      <w:proofErr w:type="gramEnd"/>
      <w:r w:rsidRPr="0000350F">
        <w:rPr>
          <w:rFonts w:ascii="Arial" w:hAnsi="Arial" w:cs="Arial"/>
          <w:i/>
          <w:sz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0350F">
        <w:rPr>
          <w:rFonts w:ascii="Arial" w:hAnsi="Arial" w:cs="Arial"/>
          <w:sz w:val="20"/>
          <w:vertAlign w:val="superscript"/>
        </w:rPr>
        <w:footnoteReference w:id="48"/>
      </w:r>
      <w:r w:rsidRPr="0000350F">
        <w:rPr>
          <w:rFonts w:ascii="Arial" w:hAnsi="Arial" w:cs="Arial"/>
          <w:i/>
          <w:sz w:val="20"/>
        </w:rPr>
        <w:t xml:space="preserve">, lub </w:t>
      </w:r>
    </w:p>
    <w:p w:rsidR="004E2411" w:rsidRPr="0000350F" w:rsidRDefault="004E2411" w:rsidP="004E2411">
      <w:pPr>
        <w:rPr>
          <w:rFonts w:ascii="Arial" w:hAnsi="Arial" w:cs="Arial"/>
          <w:i/>
          <w:sz w:val="20"/>
        </w:rPr>
      </w:pPr>
      <w:proofErr w:type="gramStart"/>
      <w:r w:rsidRPr="0000350F">
        <w:rPr>
          <w:rFonts w:ascii="Arial" w:hAnsi="Arial" w:cs="Arial"/>
          <w:i/>
          <w:sz w:val="20"/>
        </w:rPr>
        <w:t>b</w:t>
      </w:r>
      <w:proofErr w:type="gramEnd"/>
      <w:r w:rsidRPr="0000350F">
        <w:rPr>
          <w:rFonts w:ascii="Arial" w:hAnsi="Arial" w:cs="Arial"/>
          <w:i/>
          <w:sz w:val="20"/>
        </w:rPr>
        <w:t>) najpóźniej od dnia 18 kwietnia 2018 r.</w:t>
      </w:r>
      <w:r w:rsidRPr="0000350F">
        <w:rPr>
          <w:rFonts w:ascii="Arial" w:hAnsi="Arial" w:cs="Arial"/>
          <w:sz w:val="20"/>
          <w:vertAlign w:val="superscript"/>
        </w:rPr>
        <w:footnoteReference w:id="49"/>
      </w:r>
      <w:r w:rsidRPr="0000350F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00350F">
        <w:rPr>
          <w:rFonts w:ascii="Arial" w:hAnsi="Arial" w:cs="Arial"/>
          <w:sz w:val="20"/>
        </w:rPr>
        <w:t>.</w:t>
      </w:r>
    </w:p>
    <w:p w:rsidR="004E2411" w:rsidRPr="0000350F" w:rsidRDefault="004E2411" w:rsidP="004E2411">
      <w:pPr>
        <w:rPr>
          <w:rFonts w:ascii="Arial" w:hAnsi="Arial" w:cs="Arial"/>
          <w:i/>
          <w:vanish/>
          <w:sz w:val="20"/>
        </w:rPr>
      </w:pPr>
      <w:r w:rsidRPr="0000350F">
        <w:rPr>
          <w:rFonts w:ascii="Arial" w:hAnsi="Arial" w:cs="Arial"/>
          <w:i/>
          <w:sz w:val="20"/>
        </w:rPr>
        <w:t>Niżej podpisany(-a</w:t>
      </w:r>
      <w:proofErr w:type="gramStart"/>
      <w:r w:rsidRPr="0000350F">
        <w:rPr>
          <w:rFonts w:ascii="Arial" w:hAnsi="Arial" w:cs="Arial"/>
          <w:i/>
          <w:sz w:val="20"/>
        </w:rPr>
        <w:t>)(-i</w:t>
      </w:r>
      <w:proofErr w:type="gramEnd"/>
      <w:r w:rsidRPr="0000350F">
        <w:rPr>
          <w:rFonts w:ascii="Arial" w:hAnsi="Arial" w:cs="Arial"/>
          <w:i/>
          <w:sz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350F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00350F">
        <w:rPr>
          <w:rFonts w:ascii="Arial" w:hAnsi="Arial" w:cs="Arial"/>
          <w:i/>
          <w:sz w:val="20"/>
        </w:rPr>
        <w:t>Dzienniku Urzędowym Unii Europejskiej</w:t>
      </w:r>
      <w:r w:rsidRPr="0000350F">
        <w:rPr>
          <w:rFonts w:ascii="Arial" w:hAnsi="Arial" w:cs="Arial"/>
          <w:sz w:val="20"/>
        </w:rPr>
        <w:t>, numer referencyjny)].</w:t>
      </w:r>
    </w:p>
    <w:p w:rsidR="004E2411" w:rsidRPr="0000350F" w:rsidRDefault="004E2411" w:rsidP="004E2411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 xml:space="preserve"> </w:t>
      </w:r>
    </w:p>
    <w:p w:rsidR="004E2411" w:rsidRPr="008D35CF" w:rsidRDefault="004E2411" w:rsidP="008D35CF">
      <w:pPr>
        <w:spacing w:before="240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4E2411" w:rsidRPr="002046BE" w:rsidRDefault="004E2411" w:rsidP="004E2411">
      <w:pPr>
        <w:pStyle w:val="NormalnyWeb"/>
        <w:tabs>
          <w:tab w:val="left" w:pos="6521"/>
        </w:tabs>
        <w:jc w:val="right"/>
        <w:rPr>
          <w:b/>
          <w:i/>
          <w:szCs w:val="24"/>
        </w:rPr>
      </w:pPr>
      <w:r>
        <w:rPr>
          <w:b/>
          <w:bCs/>
          <w:i/>
          <w:spacing w:val="4"/>
        </w:rPr>
        <w:lastRenderedPageBreak/>
        <w:t xml:space="preserve">Załącznik </w:t>
      </w:r>
      <w:proofErr w:type="gramStart"/>
      <w:r>
        <w:rPr>
          <w:b/>
          <w:bCs/>
          <w:i/>
          <w:spacing w:val="4"/>
        </w:rPr>
        <w:t>nr 3</w:t>
      </w:r>
      <w:r w:rsidRPr="002046BE">
        <w:rPr>
          <w:b/>
          <w:bCs/>
          <w:i/>
          <w:spacing w:val="4"/>
          <w:szCs w:val="24"/>
        </w:rPr>
        <w:t xml:space="preserve"> do SIWZ</w:t>
      </w:r>
      <w:proofErr w:type="gramEnd"/>
    </w:p>
    <w:p w:rsidR="004E2411" w:rsidRPr="00D10B41" w:rsidRDefault="004E2411" w:rsidP="004E2411">
      <w:pPr>
        <w:rPr>
          <w:spacing w:val="4"/>
          <w:szCs w:val="24"/>
        </w:rPr>
      </w:pPr>
    </w:p>
    <w:p w:rsidR="004E2411" w:rsidRPr="00D10B41" w:rsidRDefault="004E2411" w:rsidP="004E2411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4E2411" w:rsidRPr="00D10B41" w:rsidRDefault="004E2411" w:rsidP="004E2411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4E2411" w:rsidRPr="00D10B41" w:rsidRDefault="004E2411" w:rsidP="004E2411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4E2411" w:rsidRPr="00D10B41" w:rsidRDefault="004E2411" w:rsidP="004E2411">
      <w:pPr>
        <w:jc w:val="center"/>
        <w:rPr>
          <w:b/>
          <w:szCs w:val="24"/>
        </w:rPr>
      </w:pPr>
    </w:p>
    <w:p w:rsidR="004E2411" w:rsidRPr="00D10B41" w:rsidRDefault="004E2411" w:rsidP="004E2411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4E2411" w:rsidRDefault="004E2411" w:rsidP="004E2411">
      <w:pPr>
        <w:rPr>
          <w:color w:val="auto"/>
          <w:szCs w:val="24"/>
        </w:rPr>
      </w:pPr>
    </w:p>
    <w:p w:rsidR="004E2411" w:rsidRPr="00707FE5" w:rsidRDefault="004E2411" w:rsidP="004E2411">
      <w:pPr>
        <w:spacing w:line="276" w:lineRule="auto"/>
        <w:contextualSpacing/>
        <w:jc w:val="center"/>
        <w:rPr>
          <w:rFonts w:eastAsiaTheme="minorHAnsi"/>
          <w:b/>
          <w:bCs w:val="0"/>
          <w:color w:val="auto"/>
          <w:sz w:val="22"/>
          <w:szCs w:val="22"/>
          <w:u w:val="single"/>
          <w:lang w:eastAsia="en-US"/>
        </w:rPr>
      </w:pPr>
      <w:r w:rsidRPr="00797B78">
        <w:rPr>
          <w:color w:val="auto"/>
          <w:szCs w:val="24"/>
        </w:rPr>
        <w:t>Dotyczy postępowania o udzielenie zamówieni</w:t>
      </w:r>
      <w:r w:rsidRPr="001D092D">
        <w:rPr>
          <w:color w:val="auto"/>
          <w:szCs w:val="24"/>
        </w:rPr>
        <w:t>a publicznego na wykonanie zamówienia</w:t>
      </w:r>
      <w:r w:rsidRPr="00797B78">
        <w:rPr>
          <w:color w:val="auto"/>
          <w:szCs w:val="24"/>
        </w:rPr>
        <w:t xml:space="preserve"> pn.</w:t>
      </w:r>
      <w:r w:rsidRPr="001D092D">
        <w:rPr>
          <w:szCs w:val="24"/>
        </w:rPr>
        <w:t xml:space="preserve"> </w:t>
      </w:r>
      <w:r>
        <w:rPr>
          <w:b/>
          <w:szCs w:val="24"/>
        </w:rPr>
        <w:t>„Zakup automatycznych mierników pyłu PM10/PM2,5”</w:t>
      </w:r>
    </w:p>
    <w:p w:rsidR="004E2411" w:rsidRPr="00F14919" w:rsidRDefault="004E2411" w:rsidP="004E2411">
      <w:pPr>
        <w:spacing w:line="360" w:lineRule="auto"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4E2411" w:rsidRPr="00D10B41" w:rsidRDefault="004E2411" w:rsidP="004E2411">
      <w:pPr>
        <w:jc w:val="left"/>
        <w:rPr>
          <w:szCs w:val="24"/>
        </w:rPr>
      </w:pPr>
    </w:p>
    <w:p w:rsidR="004E2411" w:rsidRDefault="004E2411" w:rsidP="004E2411">
      <w:pPr>
        <w:spacing w:line="360" w:lineRule="auto"/>
        <w:ind w:left="23"/>
        <w:jc w:val="left"/>
        <w:rPr>
          <w:spacing w:val="4"/>
          <w:szCs w:val="24"/>
        </w:rPr>
      </w:pPr>
    </w:p>
    <w:p w:rsidR="004E2411" w:rsidRPr="00D10B41" w:rsidRDefault="004E2411" w:rsidP="004E2411">
      <w:pPr>
        <w:spacing w:line="360" w:lineRule="auto"/>
        <w:ind w:left="23"/>
        <w:rPr>
          <w:szCs w:val="24"/>
        </w:rPr>
      </w:pPr>
      <w:proofErr w:type="gramStart"/>
      <w:r w:rsidRPr="00D10B41">
        <w:rPr>
          <w:spacing w:val="4"/>
          <w:szCs w:val="24"/>
        </w:rPr>
        <w:t>oświadczamy</w:t>
      </w:r>
      <w:proofErr w:type="gramEnd"/>
      <w:r w:rsidRPr="00D10B41">
        <w:rPr>
          <w:spacing w:val="4"/>
          <w:szCs w:val="24"/>
        </w:rPr>
        <w:t xml:space="preserve">, że </w:t>
      </w:r>
      <w:r w:rsidRPr="00D10B41">
        <w:rPr>
          <w:b/>
          <w:szCs w:val="24"/>
        </w:rPr>
        <w:t xml:space="preserve">nie wydano/wydano* </w:t>
      </w:r>
      <w:r w:rsidRPr="00D10B41">
        <w:rPr>
          <w:szCs w:val="24"/>
        </w:rPr>
        <w:t>wobec nas prawomocnego/ prawomocny wyroku/wyrok sądu lub ostatec</w:t>
      </w:r>
      <w:r>
        <w:rPr>
          <w:szCs w:val="24"/>
        </w:rPr>
        <w:t xml:space="preserve">znej/ostateczną decyzji/decyzję </w:t>
      </w:r>
      <w:r w:rsidRPr="00D10B41">
        <w:rPr>
          <w:szCs w:val="24"/>
        </w:rPr>
        <w:t xml:space="preserve">administracyjnej/administracyjną o zaleganiu z uiszczaniem podatków, opłat lub składek na ubezpieczenia społeczne lub zdrowotne </w:t>
      </w:r>
    </w:p>
    <w:p w:rsidR="004E2411" w:rsidRPr="00D10B41" w:rsidRDefault="004E2411" w:rsidP="004E2411">
      <w:pPr>
        <w:ind w:left="20"/>
        <w:rPr>
          <w:spacing w:val="4"/>
          <w:szCs w:val="24"/>
        </w:rPr>
      </w:pPr>
    </w:p>
    <w:p w:rsidR="004E2411" w:rsidRPr="00D10B41" w:rsidRDefault="004E2411" w:rsidP="004E2411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4E2411" w:rsidRPr="00D10B41" w:rsidRDefault="004E2411" w:rsidP="004E2411">
      <w:pPr>
        <w:rPr>
          <w:i/>
          <w:szCs w:val="24"/>
        </w:rPr>
      </w:pPr>
    </w:p>
    <w:p w:rsidR="004E2411" w:rsidRPr="00D10B41" w:rsidRDefault="004E2411" w:rsidP="004E2411">
      <w:pPr>
        <w:rPr>
          <w:i/>
          <w:szCs w:val="24"/>
        </w:rPr>
      </w:pPr>
    </w:p>
    <w:p w:rsidR="004E2411" w:rsidRPr="00D10B41" w:rsidRDefault="004E2411" w:rsidP="004E2411">
      <w:pPr>
        <w:rPr>
          <w:i/>
          <w:szCs w:val="24"/>
        </w:rPr>
      </w:pPr>
    </w:p>
    <w:p w:rsidR="004E2411" w:rsidRPr="00D10B41" w:rsidRDefault="004E2411" w:rsidP="004E2411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4E2411" w:rsidRPr="00D10B41" w:rsidRDefault="004E2411" w:rsidP="004E2411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4E2411" w:rsidRPr="00D10B41" w:rsidRDefault="004E2411" w:rsidP="004E2411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4E2411" w:rsidRPr="00D10B41" w:rsidRDefault="004E2411" w:rsidP="004E2411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4E2411" w:rsidRPr="00D10B41" w:rsidRDefault="004E2411" w:rsidP="004E2411">
      <w:pPr>
        <w:rPr>
          <w:b/>
          <w:spacing w:val="4"/>
          <w:szCs w:val="24"/>
          <w:u w:val="single"/>
        </w:rPr>
      </w:pPr>
    </w:p>
    <w:p w:rsidR="004E2411" w:rsidRPr="00D10B4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  <w:r w:rsidRPr="00D10B41">
        <w:rPr>
          <w:bCs/>
          <w:spacing w:val="4"/>
          <w:szCs w:val="24"/>
        </w:rPr>
        <w:tab/>
      </w:r>
      <w:r w:rsidRPr="00D10B41">
        <w:rPr>
          <w:bCs/>
          <w:spacing w:val="4"/>
          <w:szCs w:val="24"/>
        </w:rPr>
        <w:tab/>
      </w:r>
    </w:p>
    <w:p w:rsidR="004E2411" w:rsidRPr="00D10B4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4E2411" w:rsidRPr="00D10B4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4E241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  <w:r>
        <w:rPr>
          <w:bCs/>
          <w:spacing w:val="4"/>
          <w:szCs w:val="24"/>
        </w:rPr>
        <w:tab/>
      </w:r>
    </w:p>
    <w:p w:rsidR="004E241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4E241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4E2411" w:rsidRPr="002046BE" w:rsidRDefault="004E2411" w:rsidP="004E2411">
      <w:pPr>
        <w:pStyle w:val="NormalnyWeb"/>
        <w:tabs>
          <w:tab w:val="left" w:pos="6521"/>
        </w:tabs>
        <w:jc w:val="right"/>
        <w:rPr>
          <w:b/>
          <w:i/>
          <w:szCs w:val="24"/>
        </w:rPr>
      </w:pPr>
      <w:r>
        <w:rPr>
          <w:b/>
          <w:bCs/>
          <w:i/>
          <w:spacing w:val="4"/>
        </w:rPr>
        <w:lastRenderedPageBreak/>
        <w:t>Załącznik nr 4</w:t>
      </w:r>
      <w:r w:rsidRPr="002046BE">
        <w:rPr>
          <w:b/>
          <w:bCs/>
          <w:i/>
          <w:spacing w:val="4"/>
        </w:rPr>
        <w:t xml:space="preserve"> </w:t>
      </w:r>
      <w:r w:rsidRPr="002046BE">
        <w:rPr>
          <w:b/>
          <w:bCs/>
          <w:i/>
          <w:spacing w:val="4"/>
          <w:szCs w:val="24"/>
        </w:rPr>
        <w:t>do SIWZ</w:t>
      </w:r>
    </w:p>
    <w:p w:rsidR="004E2411" w:rsidRPr="00D10B41" w:rsidRDefault="004E2411" w:rsidP="004E2411">
      <w:pPr>
        <w:rPr>
          <w:spacing w:val="4"/>
          <w:szCs w:val="24"/>
        </w:rPr>
      </w:pPr>
    </w:p>
    <w:p w:rsidR="004E2411" w:rsidRPr="00D10B41" w:rsidRDefault="004E2411" w:rsidP="004E2411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4E2411" w:rsidRPr="00D10B41" w:rsidRDefault="004E2411" w:rsidP="004E2411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4E2411" w:rsidRPr="00D10B41" w:rsidRDefault="004E2411" w:rsidP="004E2411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4E2411" w:rsidRPr="00D10B41" w:rsidRDefault="004E2411" w:rsidP="004E2411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4E2411" w:rsidRPr="00D10B41" w:rsidRDefault="004E2411" w:rsidP="004E2411">
      <w:pPr>
        <w:jc w:val="center"/>
        <w:rPr>
          <w:b/>
          <w:szCs w:val="24"/>
        </w:rPr>
      </w:pPr>
    </w:p>
    <w:p w:rsidR="004E2411" w:rsidRPr="00D10B41" w:rsidRDefault="004E2411" w:rsidP="004E2411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4E2411" w:rsidRDefault="004E2411" w:rsidP="004E2411">
      <w:pPr>
        <w:spacing w:line="360" w:lineRule="auto"/>
        <w:rPr>
          <w:color w:val="auto"/>
          <w:szCs w:val="24"/>
        </w:rPr>
      </w:pPr>
    </w:p>
    <w:p w:rsidR="004E2411" w:rsidRPr="00707FE5" w:rsidRDefault="004E2411" w:rsidP="004E2411">
      <w:pPr>
        <w:spacing w:line="276" w:lineRule="auto"/>
        <w:contextualSpacing/>
        <w:jc w:val="center"/>
        <w:rPr>
          <w:rFonts w:eastAsiaTheme="minorHAnsi"/>
          <w:b/>
          <w:bCs w:val="0"/>
          <w:color w:val="auto"/>
          <w:sz w:val="22"/>
          <w:szCs w:val="22"/>
          <w:u w:val="single"/>
          <w:lang w:eastAsia="en-US"/>
        </w:rPr>
      </w:pPr>
      <w:r w:rsidRPr="00797B78">
        <w:rPr>
          <w:color w:val="auto"/>
          <w:szCs w:val="24"/>
        </w:rPr>
        <w:t>Dotyczy postępowania o udzielenie zamówieni</w:t>
      </w:r>
      <w:r w:rsidRPr="001D092D">
        <w:rPr>
          <w:color w:val="auto"/>
          <w:szCs w:val="24"/>
        </w:rPr>
        <w:t>a publicznego na wykonanie zamówienia</w:t>
      </w:r>
      <w:r w:rsidRPr="00797B78">
        <w:rPr>
          <w:color w:val="auto"/>
          <w:szCs w:val="24"/>
        </w:rPr>
        <w:t xml:space="preserve"> pn.</w:t>
      </w:r>
      <w:r>
        <w:rPr>
          <w:szCs w:val="24"/>
        </w:rPr>
        <w:t xml:space="preserve"> </w:t>
      </w:r>
      <w:r>
        <w:rPr>
          <w:b/>
          <w:szCs w:val="24"/>
        </w:rPr>
        <w:t>„Zakup automatycznych mierników pyłu PM10/PM2,5”</w:t>
      </w:r>
    </w:p>
    <w:p w:rsidR="004E2411" w:rsidRPr="00D10B41" w:rsidRDefault="004E2411" w:rsidP="004E2411">
      <w:pPr>
        <w:spacing w:line="360" w:lineRule="auto"/>
        <w:jc w:val="center"/>
        <w:rPr>
          <w:b/>
          <w:szCs w:val="24"/>
        </w:rPr>
      </w:pPr>
    </w:p>
    <w:p w:rsidR="004E2411" w:rsidRPr="00D10B41" w:rsidRDefault="004E2411" w:rsidP="004E2411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4E2411" w:rsidRPr="00D10B41" w:rsidRDefault="004E2411" w:rsidP="004E2411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4E2411" w:rsidRPr="00D10B41" w:rsidRDefault="004E2411" w:rsidP="004E2411">
      <w:pPr>
        <w:rPr>
          <w:i/>
          <w:szCs w:val="24"/>
        </w:rPr>
      </w:pPr>
    </w:p>
    <w:p w:rsidR="004E2411" w:rsidRPr="00D10B41" w:rsidRDefault="004E2411" w:rsidP="004E2411">
      <w:pPr>
        <w:rPr>
          <w:i/>
          <w:szCs w:val="24"/>
        </w:rPr>
      </w:pPr>
    </w:p>
    <w:p w:rsidR="004E2411" w:rsidRPr="00D10B41" w:rsidRDefault="004E2411" w:rsidP="004E2411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4E2411" w:rsidRPr="00D10B41" w:rsidRDefault="004E2411" w:rsidP="004E2411">
      <w:pPr>
        <w:ind w:left="3540"/>
        <w:rPr>
          <w:i/>
          <w:szCs w:val="24"/>
        </w:rPr>
      </w:pPr>
    </w:p>
    <w:p w:rsidR="004E2411" w:rsidRPr="00D10B4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4E2411" w:rsidRPr="00D10B41" w:rsidRDefault="004E2411" w:rsidP="004E2411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4E2411" w:rsidRPr="00D10B41" w:rsidRDefault="004E2411" w:rsidP="004E2411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4E2411" w:rsidRPr="00D10B41" w:rsidRDefault="004E2411" w:rsidP="004E2411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4E2411" w:rsidRPr="00D10B41" w:rsidRDefault="004E2411" w:rsidP="004E2411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4E2411" w:rsidRPr="00DB3713" w:rsidRDefault="004E2411" w:rsidP="004E2411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4E2411" w:rsidRDefault="004E2411" w:rsidP="004E2411">
      <w:pPr>
        <w:pStyle w:val="NormalnyWeb"/>
        <w:tabs>
          <w:tab w:val="left" w:pos="6521"/>
        </w:tabs>
        <w:rPr>
          <w:b/>
          <w:bCs/>
          <w:spacing w:val="4"/>
          <w:szCs w:val="24"/>
        </w:rPr>
      </w:pPr>
      <w:r w:rsidRPr="00DB3713">
        <w:rPr>
          <w:b/>
          <w:bCs/>
          <w:spacing w:val="4"/>
          <w:szCs w:val="24"/>
        </w:rPr>
        <w:tab/>
      </w:r>
    </w:p>
    <w:p w:rsidR="004E2411" w:rsidRDefault="004E2411" w:rsidP="004E2411">
      <w:pPr>
        <w:ind w:left="5664" w:firstLine="708"/>
        <w:rPr>
          <w:b/>
          <w:color w:val="auto"/>
          <w:szCs w:val="24"/>
        </w:rPr>
      </w:pPr>
    </w:p>
    <w:p w:rsidR="004E2411" w:rsidRDefault="004E2411" w:rsidP="004E2411">
      <w:pPr>
        <w:ind w:left="5664" w:firstLine="708"/>
        <w:rPr>
          <w:b/>
          <w:color w:val="auto"/>
          <w:szCs w:val="24"/>
        </w:rPr>
      </w:pPr>
    </w:p>
    <w:p w:rsidR="004E2411" w:rsidRDefault="004E2411" w:rsidP="004E2411">
      <w:pPr>
        <w:ind w:left="5664" w:firstLine="708"/>
        <w:rPr>
          <w:b/>
          <w:color w:val="auto"/>
          <w:szCs w:val="24"/>
        </w:rPr>
      </w:pPr>
    </w:p>
    <w:p w:rsidR="004E2411" w:rsidRDefault="004E2411" w:rsidP="004E2411">
      <w:pPr>
        <w:ind w:left="5664" w:firstLine="708"/>
        <w:rPr>
          <w:b/>
          <w:color w:val="auto"/>
          <w:szCs w:val="24"/>
        </w:rPr>
      </w:pPr>
    </w:p>
    <w:p w:rsidR="004E2411" w:rsidRDefault="004E2411" w:rsidP="004E2411">
      <w:pPr>
        <w:rPr>
          <w:b/>
          <w:color w:val="auto"/>
          <w:szCs w:val="24"/>
        </w:rPr>
      </w:pPr>
    </w:p>
    <w:p w:rsidR="008D35CF" w:rsidRDefault="008D35CF" w:rsidP="004E2411">
      <w:pPr>
        <w:rPr>
          <w:b/>
          <w:color w:val="auto"/>
          <w:szCs w:val="24"/>
        </w:rPr>
      </w:pPr>
    </w:p>
    <w:p w:rsidR="004E2411" w:rsidRDefault="004E2411" w:rsidP="004E2411">
      <w:pPr>
        <w:ind w:left="5664" w:firstLine="708"/>
        <w:rPr>
          <w:b/>
          <w:color w:val="auto"/>
          <w:szCs w:val="24"/>
        </w:rPr>
      </w:pPr>
    </w:p>
    <w:p w:rsidR="004E2411" w:rsidRPr="00E57FF3" w:rsidRDefault="004E2411" w:rsidP="004E2411">
      <w:pPr>
        <w:ind w:left="5664" w:firstLine="708"/>
        <w:rPr>
          <w:b/>
          <w:color w:val="auto"/>
          <w:szCs w:val="24"/>
        </w:rPr>
      </w:pPr>
      <w:r w:rsidRPr="00E57FF3">
        <w:rPr>
          <w:b/>
          <w:color w:val="auto"/>
          <w:szCs w:val="24"/>
        </w:rPr>
        <w:lastRenderedPageBreak/>
        <w:t xml:space="preserve">Załącznik nr </w:t>
      </w:r>
      <w:r>
        <w:rPr>
          <w:b/>
          <w:color w:val="auto"/>
          <w:szCs w:val="24"/>
        </w:rPr>
        <w:t>5</w:t>
      </w:r>
      <w:r w:rsidRPr="00E57FF3">
        <w:rPr>
          <w:b/>
          <w:color w:val="auto"/>
          <w:szCs w:val="24"/>
        </w:rPr>
        <w:t xml:space="preserve"> do SIWZ</w:t>
      </w:r>
    </w:p>
    <w:p w:rsidR="004E2411" w:rsidRPr="00E57FF3" w:rsidRDefault="004E2411" w:rsidP="004E2411">
      <w:pPr>
        <w:autoSpaceDE w:val="0"/>
        <w:rPr>
          <w:b/>
          <w:bCs w:val="0"/>
          <w:color w:val="auto"/>
        </w:rPr>
      </w:pPr>
    </w:p>
    <w:p w:rsidR="004E2411" w:rsidRPr="00E57FF3" w:rsidRDefault="004E2411" w:rsidP="004E2411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E57FF3">
        <w:rPr>
          <w:bCs w:val="0"/>
          <w:color w:val="auto"/>
          <w:szCs w:val="24"/>
        </w:rPr>
        <w:t>…………………………………</w:t>
      </w:r>
      <w:r w:rsidRPr="00E57FF3">
        <w:rPr>
          <w:b/>
          <w:i/>
          <w:iCs/>
          <w:color w:val="auto"/>
          <w:szCs w:val="24"/>
        </w:rPr>
        <w:t xml:space="preserve">         </w:t>
      </w:r>
    </w:p>
    <w:p w:rsidR="004E2411" w:rsidRPr="00E57FF3" w:rsidRDefault="004E2411" w:rsidP="004E2411">
      <w:pPr>
        <w:spacing w:line="288" w:lineRule="auto"/>
        <w:ind w:firstLine="708"/>
        <w:rPr>
          <w:b/>
          <w:bCs w:val="0"/>
          <w:color w:val="auto"/>
        </w:rPr>
      </w:pPr>
      <w:r w:rsidRPr="00E57FF3">
        <w:rPr>
          <w:i/>
          <w:iCs/>
          <w:color w:val="auto"/>
        </w:rPr>
        <w:t>(pieczęć Wykonawcy)</w:t>
      </w:r>
    </w:p>
    <w:p w:rsidR="004E2411" w:rsidRPr="00E57FF3" w:rsidRDefault="004E2411" w:rsidP="004E2411">
      <w:pPr>
        <w:ind w:left="4395"/>
        <w:rPr>
          <w:b/>
          <w:bCs w:val="0"/>
          <w:color w:val="auto"/>
        </w:rPr>
      </w:pPr>
    </w:p>
    <w:p w:rsidR="004E2411" w:rsidRPr="00E57FF3" w:rsidRDefault="004E2411" w:rsidP="004E2411">
      <w:pPr>
        <w:rPr>
          <w:b/>
          <w:bCs w:val="0"/>
          <w:color w:val="auto"/>
        </w:rPr>
      </w:pPr>
    </w:p>
    <w:p w:rsidR="004E2411" w:rsidRPr="00E57FF3" w:rsidRDefault="004E2411" w:rsidP="004E241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4E2411" w:rsidRPr="00E57FF3" w:rsidRDefault="004E2411" w:rsidP="004E241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4E2411" w:rsidRPr="00E57FF3" w:rsidRDefault="004E2411" w:rsidP="004E241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4E2411" w:rsidRPr="00E57FF3" w:rsidRDefault="004E2411" w:rsidP="004E2411">
      <w:pPr>
        <w:spacing w:line="360" w:lineRule="auto"/>
        <w:rPr>
          <w:b/>
          <w:bCs w:val="0"/>
          <w:iCs/>
          <w:color w:val="auto"/>
        </w:rPr>
      </w:pPr>
    </w:p>
    <w:p w:rsidR="004E2411" w:rsidRPr="00E57FF3" w:rsidRDefault="004E2411" w:rsidP="004E2411">
      <w:pPr>
        <w:spacing w:line="360" w:lineRule="auto"/>
        <w:rPr>
          <w:b/>
          <w:bCs w:val="0"/>
          <w:iCs/>
          <w:color w:val="auto"/>
        </w:rPr>
      </w:pPr>
    </w:p>
    <w:p w:rsidR="004E2411" w:rsidRPr="00E57FF3" w:rsidRDefault="004E2411" w:rsidP="004E241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4E2411" w:rsidRPr="00E57FF3" w:rsidRDefault="004E2411" w:rsidP="004E2411">
      <w:pPr>
        <w:spacing w:line="360" w:lineRule="auto"/>
        <w:rPr>
          <w:b/>
          <w:bCs w:val="0"/>
          <w:i/>
          <w:iCs/>
          <w:color w:val="auto"/>
        </w:rPr>
      </w:pPr>
    </w:p>
    <w:p w:rsidR="004E2411" w:rsidRPr="00707FE5" w:rsidRDefault="004E2411" w:rsidP="004E2411">
      <w:pPr>
        <w:spacing w:line="276" w:lineRule="auto"/>
        <w:contextualSpacing/>
        <w:jc w:val="center"/>
        <w:rPr>
          <w:rFonts w:eastAsiaTheme="minorHAnsi"/>
          <w:b/>
          <w:bCs w:val="0"/>
          <w:color w:val="auto"/>
          <w:sz w:val="22"/>
          <w:szCs w:val="22"/>
          <w:u w:val="single"/>
          <w:lang w:eastAsia="en-US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>
        <w:rPr>
          <w:b/>
          <w:szCs w:val="24"/>
        </w:rPr>
        <w:t>„Zakup automatycznych mierników pyłu PM10/PM2,5”</w:t>
      </w:r>
    </w:p>
    <w:p w:rsidR="004E2411" w:rsidRPr="00E57FF3" w:rsidRDefault="004E2411" w:rsidP="004E2411">
      <w:pPr>
        <w:spacing w:after="200" w:line="276" w:lineRule="auto"/>
        <w:rPr>
          <w:color w:val="auto"/>
          <w:sz w:val="22"/>
          <w:szCs w:val="22"/>
        </w:rPr>
      </w:pPr>
    </w:p>
    <w:p w:rsidR="004E2411" w:rsidRPr="00E57FF3" w:rsidRDefault="004E2411" w:rsidP="004E2411">
      <w:pPr>
        <w:spacing w:line="360" w:lineRule="auto"/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 xml:space="preserve">, po zapoznaniu się z </w:t>
      </w:r>
      <w:proofErr w:type="gramStart"/>
      <w:r w:rsidRPr="00E57FF3">
        <w:rPr>
          <w:color w:val="auto"/>
        </w:rPr>
        <w:t>informacjami o których</w:t>
      </w:r>
      <w:proofErr w:type="gramEnd"/>
      <w:r w:rsidRPr="00E57FF3">
        <w:rPr>
          <w:color w:val="auto"/>
        </w:rPr>
        <w:t xml:space="preserve"> mowa w art. 86 ust 5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4E2411" w:rsidRPr="00FA652B" w:rsidRDefault="004E2411" w:rsidP="004E2411">
      <w:pPr>
        <w:pStyle w:val="Akapitzlist"/>
        <w:numPr>
          <w:ilvl w:val="6"/>
          <w:numId w:val="8"/>
        </w:numPr>
        <w:ind w:left="426" w:hanging="426"/>
        <w:rPr>
          <w:b/>
        </w:rPr>
      </w:pPr>
      <w:proofErr w:type="gramStart"/>
      <w:r w:rsidRPr="00FA652B">
        <w:rPr>
          <w:b/>
        </w:rPr>
        <w:t xml:space="preserve">Oświadczamy </w:t>
      </w:r>
      <w:r w:rsidRPr="00FA652B">
        <w:rPr>
          <w:b/>
          <w:u w:val="single"/>
        </w:rPr>
        <w:t>że</w:t>
      </w:r>
      <w:proofErr w:type="gramEnd"/>
      <w:r w:rsidRPr="00FA652B">
        <w:rPr>
          <w:b/>
          <w:u w:val="single"/>
        </w:rPr>
        <w:t xml:space="preserve"> należymy do tej samej grupy kapitałowej</w:t>
      </w:r>
      <w:r w:rsidRPr="00FA652B">
        <w:rPr>
          <w:b/>
        </w:rPr>
        <w:t xml:space="preserve"> w rozumieniu ustawy z dnia 16 lutego 2007 r. o ochronie konkurencji i konsumentów (Dz. U. </w:t>
      </w:r>
      <w:proofErr w:type="gramStart"/>
      <w:r w:rsidRPr="00FA652B">
        <w:rPr>
          <w:b/>
        </w:rPr>
        <w:t>z</w:t>
      </w:r>
      <w:proofErr w:type="gramEnd"/>
      <w:r w:rsidRPr="00FA652B">
        <w:rPr>
          <w:b/>
        </w:rPr>
        <w:t xml:space="preserve"> 2015 r. poz. 184, 1618 i 1634) co wymienieni poniżej wykonawcy, którzy złożyli odrębne oferty w postępowaniu:</w:t>
      </w:r>
    </w:p>
    <w:p w:rsidR="004E2411" w:rsidRPr="00E57FF3" w:rsidRDefault="004E2411" w:rsidP="004E2411">
      <w:pPr>
        <w:spacing w:line="360" w:lineRule="auto"/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4E2411" w:rsidRPr="00E57FF3" w:rsidTr="0056439D">
        <w:tc>
          <w:tcPr>
            <w:tcW w:w="534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4E2411" w:rsidRPr="00E57FF3" w:rsidTr="0056439D">
        <w:tc>
          <w:tcPr>
            <w:tcW w:w="534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</w:p>
        </w:tc>
      </w:tr>
      <w:tr w:rsidR="004E2411" w:rsidRPr="00E57FF3" w:rsidTr="0056439D">
        <w:tc>
          <w:tcPr>
            <w:tcW w:w="534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</w:p>
        </w:tc>
      </w:tr>
      <w:tr w:rsidR="004E2411" w:rsidRPr="00E57FF3" w:rsidTr="0056439D">
        <w:tc>
          <w:tcPr>
            <w:tcW w:w="534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:rsidR="004E2411" w:rsidRPr="00E57FF3" w:rsidRDefault="004E2411" w:rsidP="0056439D">
            <w:pPr>
              <w:spacing w:line="360" w:lineRule="auto"/>
              <w:rPr>
                <w:color w:val="auto"/>
              </w:rPr>
            </w:pPr>
          </w:p>
        </w:tc>
      </w:tr>
    </w:tbl>
    <w:p w:rsidR="004E2411" w:rsidRPr="00E57FF3" w:rsidRDefault="004E2411" w:rsidP="004E2411">
      <w:pPr>
        <w:spacing w:line="360" w:lineRule="auto"/>
        <w:rPr>
          <w:b/>
          <w:bCs w:val="0"/>
          <w:i/>
          <w:iCs/>
          <w:color w:val="auto"/>
        </w:rPr>
      </w:pPr>
    </w:p>
    <w:p w:rsidR="004E2411" w:rsidRPr="00E57FF3" w:rsidRDefault="004E2411" w:rsidP="004E2411">
      <w:pPr>
        <w:spacing w:line="360" w:lineRule="auto"/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4E2411" w:rsidRPr="00E57FF3" w:rsidRDefault="004E2411" w:rsidP="004E2411">
      <w:pPr>
        <w:spacing w:line="360" w:lineRule="auto"/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4E2411" w:rsidRPr="00E57FF3" w:rsidRDefault="004E2411" w:rsidP="004E2411">
      <w:pPr>
        <w:spacing w:line="360" w:lineRule="auto"/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4E2411" w:rsidRPr="00E57FF3" w:rsidRDefault="004E2411" w:rsidP="004E2411">
      <w:pPr>
        <w:spacing w:line="360" w:lineRule="auto"/>
        <w:ind w:firstLine="708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występowania w imieniu Wykonawcy</w:t>
      </w:r>
    </w:p>
    <w:p w:rsidR="004E2411" w:rsidRPr="00E57FF3" w:rsidRDefault="004E2411" w:rsidP="004E2411">
      <w:pPr>
        <w:spacing w:line="360" w:lineRule="auto"/>
        <w:ind w:firstLine="708"/>
        <w:jc w:val="right"/>
        <w:rPr>
          <w:i/>
          <w:iCs/>
          <w:color w:val="auto"/>
        </w:rPr>
      </w:pPr>
    </w:p>
    <w:p w:rsidR="004E2411" w:rsidRPr="00E57FF3" w:rsidRDefault="004E2411" w:rsidP="004E2411">
      <w:pPr>
        <w:spacing w:line="360" w:lineRule="auto"/>
        <w:ind w:firstLine="708"/>
        <w:jc w:val="right"/>
        <w:rPr>
          <w:i/>
          <w:iCs/>
          <w:color w:val="auto"/>
        </w:rPr>
      </w:pPr>
    </w:p>
    <w:p w:rsidR="004E2411" w:rsidRPr="00E57FF3" w:rsidRDefault="004E2411" w:rsidP="004E2411">
      <w:pPr>
        <w:spacing w:line="360" w:lineRule="auto"/>
        <w:ind w:firstLine="708"/>
        <w:jc w:val="right"/>
        <w:rPr>
          <w:i/>
          <w:iCs/>
          <w:color w:val="auto"/>
        </w:rPr>
      </w:pPr>
    </w:p>
    <w:p w:rsidR="004E2411" w:rsidRPr="00E57FF3" w:rsidRDefault="004E2411" w:rsidP="004E2411">
      <w:pPr>
        <w:spacing w:line="360" w:lineRule="auto"/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4E2411" w:rsidRPr="00E57FF3" w:rsidTr="0056439D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4E2411" w:rsidRPr="00E57FF3" w:rsidRDefault="004E2411" w:rsidP="0056439D">
            <w:pPr>
              <w:spacing w:line="360" w:lineRule="auto"/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4E2411" w:rsidRPr="00FA652B" w:rsidRDefault="004E2411" w:rsidP="004E2411">
      <w:pPr>
        <w:pStyle w:val="NumPar1"/>
        <w:numPr>
          <w:ilvl w:val="0"/>
          <w:numId w:val="8"/>
        </w:numPr>
        <w:tabs>
          <w:tab w:val="clear" w:pos="850"/>
          <w:tab w:val="num" w:pos="426"/>
        </w:tabs>
        <w:ind w:left="426" w:hanging="426"/>
        <w:rPr>
          <w:i/>
          <w:iCs/>
        </w:rPr>
      </w:pPr>
      <w:proofErr w:type="gramStart"/>
      <w:r w:rsidRPr="00FA652B">
        <w:rPr>
          <w:b/>
        </w:rPr>
        <w:t xml:space="preserve">Oświadczamy </w:t>
      </w:r>
      <w:r w:rsidRPr="00FA652B">
        <w:rPr>
          <w:b/>
          <w:u w:val="single"/>
        </w:rPr>
        <w:t>że</w:t>
      </w:r>
      <w:proofErr w:type="gramEnd"/>
      <w:r w:rsidRPr="00FA652B">
        <w:rPr>
          <w:b/>
          <w:u w:val="single"/>
        </w:rPr>
        <w:t xml:space="preserve"> nie należymy do tej samej grupy kapitałowej</w:t>
      </w:r>
      <w:r w:rsidRPr="00FA652B">
        <w:rPr>
          <w:b/>
        </w:rPr>
        <w:t xml:space="preserve"> w rozumieniu ustawy z dnia 16 lutego 2007 r. o ochronie konkurencji i konsumentów (Dz. U. z 2015 r. poz. 184, 1618 i 1634) z żadnym </w:t>
      </w:r>
      <w:proofErr w:type="gramStart"/>
      <w:r w:rsidRPr="00FA652B">
        <w:rPr>
          <w:b/>
        </w:rPr>
        <w:t>wykonawcą który</w:t>
      </w:r>
      <w:proofErr w:type="gramEnd"/>
      <w:r w:rsidRPr="00FA652B">
        <w:rPr>
          <w:b/>
        </w:rPr>
        <w:t xml:space="preserve"> złożył odrębne oferty w postępowaniu.</w:t>
      </w:r>
    </w:p>
    <w:p w:rsidR="004E2411" w:rsidRPr="00E57FF3" w:rsidRDefault="004E2411" w:rsidP="004E2411">
      <w:pPr>
        <w:spacing w:line="360" w:lineRule="auto"/>
        <w:ind w:firstLine="708"/>
        <w:rPr>
          <w:color w:val="auto"/>
        </w:rPr>
      </w:pPr>
    </w:p>
    <w:p w:rsidR="004E2411" w:rsidRPr="00E57FF3" w:rsidRDefault="004E2411" w:rsidP="004E2411">
      <w:pPr>
        <w:spacing w:line="360" w:lineRule="auto"/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4E2411" w:rsidRPr="00E57FF3" w:rsidRDefault="004E2411" w:rsidP="004E2411">
      <w:pPr>
        <w:spacing w:line="360" w:lineRule="auto"/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4E2411" w:rsidRPr="00E57FF3" w:rsidRDefault="004E2411" w:rsidP="004E2411">
      <w:pPr>
        <w:spacing w:line="360" w:lineRule="auto"/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4E2411" w:rsidRPr="00E57FF3" w:rsidRDefault="004E2411" w:rsidP="004E2411">
      <w:pPr>
        <w:spacing w:line="360" w:lineRule="auto"/>
        <w:ind w:firstLine="708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występowania w imieniu Wykonawcy</w:t>
      </w: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spacing w:line="360" w:lineRule="auto"/>
        <w:ind w:firstLine="708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rPr>
          <w:color w:val="auto"/>
        </w:rPr>
      </w:pPr>
    </w:p>
    <w:p w:rsidR="004E2411" w:rsidRPr="00E57FF3" w:rsidRDefault="004E2411" w:rsidP="004E2411">
      <w:pPr>
        <w:jc w:val="right"/>
        <w:rPr>
          <w:color w:val="auto"/>
        </w:rPr>
      </w:pPr>
    </w:p>
    <w:p w:rsidR="004E2411" w:rsidRPr="004E2411" w:rsidRDefault="004E2411" w:rsidP="004E2411">
      <w:pPr>
        <w:spacing w:line="360" w:lineRule="auto"/>
        <w:ind w:left="6372"/>
        <w:rPr>
          <w:b/>
          <w:i/>
          <w:color w:val="auto"/>
          <w:szCs w:val="24"/>
        </w:rPr>
      </w:pPr>
      <w:r w:rsidRPr="00E57FF3">
        <w:rPr>
          <w:color w:val="auto"/>
        </w:rPr>
        <w:br w:type="page"/>
      </w:r>
    </w:p>
    <w:p w:rsidR="004E2411" w:rsidRDefault="004E2411" w:rsidP="004E2411">
      <w:pPr>
        <w:ind w:left="6372"/>
        <w:rPr>
          <w:color w:val="auto"/>
          <w:szCs w:val="24"/>
        </w:rPr>
      </w:pPr>
    </w:p>
    <w:p w:rsidR="004E2411" w:rsidRPr="00A06A77" w:rsidRDefault="004E2411" w:rsidP="004E2411">
      <w:pPr>
        <w:jc w:val="right"/>
        <w:rPr>
          <w:b/>
          <w:color w:val="auto"/>
          <w:sz w:val="26"/>
          <w:szCs w:val="26"/>
        </w:rPr>
      </w:pPr>
      <w:r w:rsidRPr="00A06A77">
        <w:rPr>
          <w:b/>
          <w:color w:val="auto"/>
          <w:sz w:val="26"/>
          <w:szCs w:val="26"/>
        </w:rPr>
        <w:t>Załącznik nr 8 do SIWZ</w:t>
      </w:r>
    </w:p>
    <w:p w:rsidR="004E2411" w:rsidRDefault="004E2411" w:rsidP="004E2411">
      <w:pPr>
        <w:ind w:left="6372"/>
        <w:rPr>
          <w:color w:val="auto"/>
          <w:szCs w:val="24"/>
        </w:rPr>
      </w:pPr>
    </w:p>
    <w:p w:rsidR="004E2411" w:rsidRPr="00924BD3" w:rsidRDefault="004E2411" w:rsidP="004E2411">
      <w:pPr>
        <w:ind w:left="6372"/>
        <w:rPr>
          <w:color w:val="auto"/>
          <w:szCs w:val="24"/>
        </w:rPr>
      </w:pPr>
      <w:r>
        <w:rPr>
          <w:color w:val="auto"/>
          <w:szCs w:val="24"/>
        </w:rPr>
        <w:t>(</w:t>
      </w:r>
      <w:r w:rsidRPr="00924BD3">
        <w:rPr>
          <w:color w:val="auto"/>
          <w:szCs w:val="24"/>
        </w:rPr>
        <w:t xml:space="preserve">Załącznik nr 1 </w:t>
      </w:r>
    </w:p>
    <w:p w:rsidR="004E2411" w:rsidRPr="00924BD3" w:rsidRDefault="004E2411" w:rsidP="004E2411">
      <w:pPr>
        <w:ind w:left="4956" w:firstLine="708"/>
        <w:jc w:val="center"/>
        <w:rPr>
          <w:color w:val="auto"/>
          <w:szCs w:val="24"/>
        </w:rPr>
      </w:pPr>
      <w:r w:rsidRPr="00924BD3">
        <w:rPr>
          <w:color w:val="auto"/>
          <w:szCs w:val="24"/>
        </w:rPr>
        <w:t xml:space="preserve">           </w:t>
      </w:r>
      <w:proofErr w:type="gramStart"/>
      <w:r w:rsidRPr="00924BD3">
        <w:rPr>
          <w:color w:val="auto"/>
          <w:szCs w:val="24"/>
        </w:rPr>
        <w:t>do</w:t>
      </w:r>
      <w:proofErr w:type="gramEnd"/>
      <w:r w:rsidRPr="00924BD3">
        <w:rPr>
          <w:color w:val="auto"/>
          <w:szCs w:val="24"/>
        </w:rPr>
        <w:t xml:space="preserve"> umowy ………..………</w:t>
      </w:r>
    </w:p>
    <w:p w:rsidR="004E2411" w:rsidRPr="00924BD3" w:rsidRDefault="004E2411" w:rsidP="004E2411">
      <w:pPr>
        <w:ind w:left="4248"/>
        <w:jc w:val="center"/>
        <w:rPr>
          <w:i/>
          <w:color w:val="auto"/>
          <w:szCs w:val="24"/>
        </w:rPr>
      </w:pPr>
      <w:r w:rsidRPr="00924BD3">
        <w:rPr>
          <w:color w:val="auto"/>
          <w:szCs w:val="24"/>
        </w:rPr>
        <w:t xml:space="preserve">                               </w:t>
      </w:r>
      <w:r>
        <w:rPr>
          <w:color w:val="auto"/>
          <w:szCs w:val="24"/>
        </w:rPr>
        <w:t xml:space="preserve">  </w:t>
      </w:r>
      <w:r w:rsidRPr="00924BD3">
        <w:rPr>
          <w:color w:val="auto"/>
          <w:szCs w:val="24"/>
        </w:rPr>
        <w:t xml:space="preserve"> </w:t>
      </w:r>
      <w:proofErr w:type="gramStart"/>
      <w:r w:rsidRPr="00924BD3">
        <w:rPr>
          <w:color w:val="auto"/>
          <w:szCs w:val="24"/>
        </w:rPr>
        <w:t>z</w:t>
      </w:r>
      <w:proofErr w:type="gramEnd"/>
      <w:r w:rsidRPr="00924BD3">
        <w:rPr>
          <w:color w:val="auto"/>
          <w:szCs w:val="24"/>
        </w:rPr>
        <w:t xml:space="preserve"> dnia ……………………</w:t>
      </w:r>
      <w:r>
        <w:rPr>
          <w:color w:val="auto"/>
          <w:szCs w:val="24"/>
        </w:rPr>
        <w:t>)</w:t>
      </w:r>
    </w:p>
    <w:p w:rsidR="004E2411" w:rsidRPr="00924BD3" w:rsidRDefault="004E2411" w:rsidP="004E2411">
      <w:pPr>
        <w:jc w:val="right"/>
        <w:rPr>
          <w:i/>
          <w:color w:val="auto"/>
          <w:szCs w:val="24"/>
        </w:rPr>
      </w:pPr>
    </w:p>
    <w:p w:rsidR="004E2411" w:rsidRPr="00924BD3" w:rsidRDefault="004E2411" w:rsidP="004E2411">
      <w:pPr>
        <w:jc w:val="right"/>
        <w:rPr>
          <w:color w:val="auto"/>
          <w:szCs w:val="24"/>
        </w:rPr>
      </w:pPr>
    </w:p>
    <w:p w:rsidR="004E2411" w:rsidRPr="00924BD3" w:rsidRDefault="004E2411" w:rsidP="004E2411">
      <w:pPr>
        <w:jc w:val="center"/>
        <w:rPr>
          <w:b/>
          <w:color w:val="auto"/>
          <w:szCs w:val="24"/>
        </w:rPr>
      </w:pPr>
      <w:r w:rsidRPr="00924BD3">
        <w:rPr>
          <w:b/>
          <w:color w:val="auto"/>
          <w:szCs w:val="24"/>
        </w:rPr>
        <w:t>WZÓR TABELI ZGODNOŚCI OFEROWANEGO PRZEDMIOTU ZAMÓWIENIA Z WYMAGANIAMI ZAMAWIAJĄCEGO</w:t>
      </w:r>
    </w:p>
    <w:p w:rsidR="004E2411" w:rsidRPr="00924BD3" w:rsidRDefault="004E2411" w:rsidP="004E2411">
      <w:pPr>
        <w:jc w:val="center"/>
        <w:rPr>
          <w:b/>
          <w:i/>
          <w:color w:val="auto"/>
          <w:szCs w:val="24"/>
        </w:rPr>
      </w:pPr>
    </w:p>
    <w:p w:rsidR="004E2411" w:rsidRDefault="004E2411" w:rsidP="004E241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„Zakup automatycznych mierników</w:t>
      </w:r>
      <w:r w:rsidRPr="00F630DB">
        <w:rPr>
          <w:b/>
          <w:color w:val="auto"/>
          <w:szCs w:val="24"/>
        </w:rPr>
        <w:t xml:space="preserve"> pyłu PM10/PM2,5”</w:t>
      </w:r>
    </w:p>
    <w:p w:rsidR="004E2411" w:rsidRPr="008A120F" w:rsidRDefault="004E2411" w:rsidP="004E2411">
      <w:pPr>
        <w:pStyle w:val="Nagwek6"/>
        <w:rPr>
          <w:i/>
          <w:color w:val="auto"/>
          <w:sz w:val="24"/>
          <w:szCs w:val="24"/>
        </w:rPr>
      </w:pPr>
      <w:r w:rsidRPr="00BF0E57">
        <w:rPr>
          <w:color w:val="auto"/>
          <w:sz w:val="24"/>
          <w:szCs w:val="24"/>
        </w:rPr>
        <w:t xml:space="preserve">Tabela 1. </w:t>
      </w:r>
      <w:r w:rsidRPr="00BF0E57">
        <w:rPr>
          <w:i/>
          <w:color w:val="auto"/>
          <w:sz w:val="24"/>
          <w:szCs w:val="24"/>
        </w:rPr>
        <w:t>Wymagania ogólne dla wszystkich urządzeń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86"/>
        <w:gridCol w:w="5806"/>
        <w:gridCol w:w="1418"/>
      </w:tblGrid>
      <w:tr w:rsidR="004E2411" w:rsidRPr="00BF0E57" w:rsidTr="0056439D">
        <w:trPr>
          <w:trHeight w:hRule="exact" w:val="397"/>
          <w:tblHeader/>
          <w:jc w:val="center"/>
        </w:trPr>
        <w:tc>
          <w:tcPr>
            <w:tcW w:w="1986" w:type="dxa"/>
            <w:tcMar>
              <w:top w:w="113" w:type="dxa"/>
              <w:bottom w:w="113" w:type="dxa"/>
            </w:tcMar>
            <w:vAlign w:val="center"/>
          </w:tcPr>
          <w:p w:rsidR="004E2411" w:rsidRPr="00BF0E57" w:rsidRDefault="004E2411" w:rsidP="0056439D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5806" w:type="dxa"/>
            <w:tcMar>
              <w:top w:w="113" w:type="dxa"/>
              <w:bottom w:w="113" w:type="dxa"/>
            </w:tcMar>
            <w:vAlign w:val="center"/>
          </w:tcPr>
          <w:p w:rsidR="004E2411" w:rsidRPr="00BF0E57" w:rsidRDefault="004E2411" w:rsidP="0056439D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418" w:type="dxa"/>
          </w:tcPr>
          <w:p w:rsidR="004E2411" w:rsidRPr="00BF0E57" w:rsidRDefault="004E2411" w:rsidP="0056439D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</w:tr>
      <w:tr w:rsidR="004E2411" w:rsidRPr="000A1786" w:rsidTr="0056439D">
        <w:trPr>
          <w:cantSplit/>
          <w:trHeight w:val="2843"/>
          <w:jc w:val="center"/>
        </w:trPr>
        <w:tc>
          <w:tcPr>
            <w:tcW w:w="1986" w:type="dxa"/>
            <w:tcMar>
              <w:top w:w="113" w:type="dxa"/>
              <w:bottom w:w="113" w:type="dxa"/>
            </w:tcMar>
          </w:tcPr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>Dokumentacja</w:t>
            </w:r>
          </w:p>
        </w:tc>
        <w:tc>
          <w:tcPr>
            <w:tcW w:w="5806" w:type="dxa"/>
            <w:tcMar>
              <w:top w:w="113" w:type="dxa"/>
              <w:bottom w:w="113" w:type="dxa"/>
            </w:tcMar>
          </w:tcPr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W dniu dostarczenia urządzeń Wykonawca przekaże Zamawiającemu, dla każdego dostarczonego urządzenia, następującą dokumentację: </w:t>
            </w:r>
          </w:p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-  pełną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oryginalną dokumentację producenta z polskim tłumaczeniem, zawierającą: instrukcję działania, obsługi (zapobiegawczej i naprawczej), konserwacji, rysunki, schematy. Cała dokumentacja dostarczona w formie drukowanej, oprawiona w sposób zapobiegający zniszczeniu oraz w formie elektronicznej w formacie </w:t>
            </w:r>
            <w:proofErr w:type="spellStart"/>
            <w:r w:rsidRPr="000A1786">
              <w:rPr>
                <w:bCs w:val="0"/>
                <w:color w:val="auto"/>
                <w:sz w:val="22"/>
                <w:szCs w:val="22"/>
              </w:rPr>
              <w:t>*.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pdf</w:t>
            </w:r>
            <w:proofErr w:type="spellEnd"/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>, lub *.</w:t>
            </w:r>
            <w:proofErr w:type="spellStart"/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doc</w:t>
            </w:r>
            <w:proofErr w:type="spellEnd"/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(MS Word).</w:t>
            </w:r>
          </w:p>
          <w:p w:rsidR="004E2411" w:rsidRPr="000A1786" w:rsidRDefault="004E2411" w:rsidP="0056439D">
            <w:pPr>
              <w:jc w:val="left"/>
              <w:rPr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- </w:t>
            </w:r>
            <w:r w:rsidRPr="000A1786">
              <w:rPr>
                <w:color w:val="auto"/>
                <w:sz w:val="22"/>
                <w:szCs w:val="22"/>
              </w:rPr>
              <w:t xml:space="preserve">kartę gwarancyjną (od daty podpisania protokołu </w:t>
            </w:r>
            <w:proofErr w:type="gramStart"/>
            <w:r w:rsidRPr="000A1786">
              <w:rPr>
                <w:color w:val="auto"/>
                <w:sz w:val="22"/>
                <w:szCs w:val="22"/>
              </w:rPr>
              <w:t>odbioru  przedmiotu</w:t>
            </w:r>
            <w:proofErr w:type="gramEnd"/>
            <w:r w:rsidRPr="000A1786">
              <w:rPr>
                <w:color w:val="auto"/>
                <w:sz w:val="22"/>
                <w:szCs w:val="22"/>
              </w:rPr>
              <w:t xml:space="preserve"> Zamówienia) wystawioną przez Wykonawcę</w:t>
            </w:r>
            <w:r w:rsidRPr="000A1786">
              <w:rPr>
                <w:bCs w:val="0"/>
                <w:color w:val="auto"/>
                <w:sz w:val="22"/>
                <w:szCs w:val="22"/>
              </w:rPr>
              <w:t xml:space="preserve"> w formie </w:t>
            </w:r>
            <w:r w:rsidRPr="000A1786">
              <w:rPr>
                <w:color w:val="auto"/>
                <w:sz w:val="22"/>
                <w:szCs w:val="22"/>
              </w:rPr>
              <w:t>papierowej.</w:t>
            </w:r>
          </w:p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- fabryczne świadectwo 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 xml:space="preserve">wzorcowania </w:t>
            </w:r>
            <w:r w:rsidRPr="000A1786">
              <w:rPr>
                <w:color w:val="auto"/>
                <w:sz w:val="22"/>
                <w:szCs w:val="22"/>
              </w:rPr>
              <w:t xml:space="preserve"> urządzenia</w:t>
            </w:r>
            <w:proofErr w:type="gramEnd"/>
            <w:r w:rsidRPr="000A1786">
              <w:rPr>
                <w:color w:val="auto"/>
                <w:sz w:val="22"/>
                <w:szCs w:val="22"/>
              </w:rPr>
              <w:t xml:space="preserve"> – w formie papierowej w języku polskim lub angielskim.</w:t>
            </w:r>
          </w:p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- świadectwo wzorcowania z odniesieniem do wymogów zachowania spójności pomiarowej parametrów funkcjonalnych urządzenia (przepływ, temperatura, ciśnienie lub inne </w:t>
            </w:r>
            <w:r w:rsidRPr="000A1786">
              <w:rPr>
                <w:color w:val="auto"/>
                <w:sz w:val="22"/>
                <w:szCs w:val="22"/>
              </w:rPr>
              <w:t>– w formie papierowej w języku polskim lub angielskim</w:t>
            </w:r>
          </w:p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 xml:space="preserve">- </w:t>
            </w:r>
            <w:r w:rsidRPr="000A1786">
              <w:rPr>
                <w:bCs w:val="0"/>
                <w:color w:val="auto"/>
                <w:sz w:val="22"/>
                <w:szCs w:val="22"/>
                <w:u w:val="single"/>
              </w:rPr>
              <w:t>jeśli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  <w:u w:val="single"/>
              </w:rPr>
              <w:t xml:space="preserve"> ma zastosowanie</w:t>
            </w:r>
            <w:r w:rsidRPr="000A1786">
              <w:rPr>
                <w:bCs w:val="0"/>
                <w:color w:val="auto"/>
                <w:sz w:val="22"/>
                <w:szCs w:val="22"/>
              </w:rPr>
              <w:t>)</w:t>
            </w:r>
          </w:p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>- Norma PN-EN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 xml:space="preserve"> 16450:2017-05 Powietrze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atmosferyczne - Automatyczne systemy pomiarowe do pomiarów stężenia pyłu zawieszonego (PM10; PM2,5) – w formie papierowej 1 szt. dla każdego odbiorcy końcowego.</w:t>
            </w:r>
          </w:p>
        </w:tc>
        <w:tc>
          <w:tcPr>
            <w:tcW w:w="1418" w:type="dxa"/>
          </w:tcPr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</w:p>
        </w:tc>
      </w:tr>
      <w:tr w:rsidR="004E2411" w:rsidRPr="006E6534" w:rsidTr="0056439D">
        <w:trPr>
          <w:cantSplit/>
          <w:trHeight w:val="1304"/>
          <w:jc w:val="center"/>
        </w:trPr>
        <w:tc>
          <w:tcPr>
            <w:tcW w:w="1986" w:type="dxa"/>
            <w:vMerge w:val="restart"/>
            <w:tcMar>
              <w:top w:w="113" w:type="dxa"/>
              <w:bottom w:w="113" w:type="dxa"/>
            </w:tcMar>
          </w:tcPr>
          <w:p w:rsidR="004E2411" w:rsidRPr="000A1786" w:rsidRDefault="004E2411" w:rsidP="0056439D">
            <w:pPr>
              <w:snapToGrid w:val="0"/>
              <w:jc w:val="left"/>
              <w:rPr>
                <w:color w:val="auto"/>
                <w:szCs w:val="22"/>
              </w:rPr>
            </w:pPr>
            <w:r w:rsidRPr="000A1786">
              <w:rPr>
                <w:color w:val="auto"/>
                <w:sz w:val="22"/>
                <w:szCs w:val="22"/>
              </w:rPr>
              <w:t xml:space="preserve">Dostawa i uruchomienie (instalacja, podłączenie, </w:t>
            </w:r>
            <w:proofErr w:type="gramStart"/>
            <w:r w:rsidRPr="000A1786">
              <w:rPr>
                <w:color w:val="auto"/>
                <w:sz w:val="22"/>
                <w:szCs w:val="22"/>
              </w:rPr>
              <w:t>testowanie,  demonstracja</w:t>
            </w:r>
            <w:proofErr w:type="gramEnd"/>
            <w:r w:rsidRPr="000A1786">
              <w:rPr>
                <w:color w:val="auto"/>
                <w:sz w:val="22"/>
                <w:szCs w:val="22"/>
              </w:rPr>
              <w:t xml:space="preserve"> poprawności pracy)</w:t>
            </w:r>
          </w:p>
        </w:tc>
        <w:tc>
          <w:tcPr>
            <w:tcW w:w="5806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jc w:val="left"/>
              <w:rPr>
                <w:color w:val="auto"/>
                <w:szCs w:val="22"/>
              </w:rPr>
            </w:pPr>
            <w:r w:rsidRPr="000A1786">
              <w:rPr>
                <w:color w:val="auto"/>
                <w:sz w:val="22"/>
                <w:szCs w:val="22"/>
              </w:rPr>
              <w:t>Dostawa analizatorów do ciągłego, automatycznego pomiaru stężeń pyłu zawieszonego PM10/PM</w:t>
            </w:r>
            <w:proofErr w:type="gramStart"/>
            <w:r w:rsidRPr="000A1786">
              <w:rPr>
                <w:color w:val="auto"/>
                <w:sz w:val="22"/>
                <w:szCs w:val="22"/>
              </w:rPr>
              <w:t>2,5</w:t>
            </w:r>
            <w:r w:rsidRPr="000A1786">
              <w:rPr>
                <w:rFonts w:cs="Arial"/>
                <w:sz w:val="22"/>
                <w:szCs w:val="22"/>
              </w:rPr>
              <w:t>,</w:t>
            </w:r>
            <w:r w:rsidRPr="000A1786">
              <w:rPr>
                <w:color w:val="auto"/>
                <w:sz w:val="22"/>
                <w:szCs w:val="22"/>
              </w:rPr>
              <w:t xml:space="preserve"> wraz</w:t>
            </w:r>
            <w:proofErr w:type="gramEnd"/>
            <w:r w:rsidRPr="000A1786">
              <w:rPr>
                <w:color w:val="auto"/>
                <w:sz w:val="22"/>
                <w:szCs w:val="22"/>
              </w:rPr>
              <w:t xml:space="preserve"> z wniesieniem, montażem i instalacją w miejscu wskazanym przez Zamawiającego oraz demonstracją poprawności pracy będzie się odbywać w terminie</w:t>
            </w:r>
            <w:r w:rsidRPr="000A1786">
              <w:rPr>
                <w:b/>
                <w:color w:val="auto"/>
                <w:sz w:val="22"/>
                <w:szCs w:val="22"/>
              </w:rPr>
              <w:t xml:space="preserve"> do </w:t>
            </w:r>
            <w:r>
              <w:rPr>
                <w:b/>
                <w:color w:val="auto"/>
                <w:sz w:val="22"/>
                <w:szCs w:val="22"/>
              </w:rPr>
              <w:t>11 grudnia</w:t>
            </w:r>
            <w:r w:rsidRPr="000A1786">
              <w:rPr>
                <w:b/>
                <w:color w:val="auto"/>
                <w:sz w:val="22"/>
                <w:szCs w:val="22"/>
              </w:rPr>
              <w:t xml:space="preserve"> 2017 r. </w:t>
            </w:r>
            <w:r w:rsidRPr="000A1786">
              <w:rPr>
                <w:color w:val="auto"/>
                <w:sz w:val="22"/>
                <w:szCs w:val="22"/>
              </w:rPr>
              <w:t xml:space="preserve">do odbiorców końcowych wg załącznika nr </w:t>
            </w:r>
            <w:r w:rsidRPr="00B63C1B">
              <w:rPr>
                <w:color w:val="auto"/>
                <w:sz w:val="22"/>
                <w:szCs w:val="22"/>
              </w:rPr>
              <w:t>7 do SIWZ</w:t>
            </w:r>
            <w:r w:rsidRPr="000A1786">
              <w:rPr>
                <w:color w:val="auto"/>
                <w:sz w:val="22"/>
                <w:szCs w:val="22"/>
              </w:rPr>
              <w:t>, skorelowana z realizacją szkolenia instalacyjnego</w:t>
            </w:r>
          </w:p>
        </w:tc>
        <w:tc>
          <w:tcPr>
            <w:tcW w:w="1418" w:type="dxa"/>
          </w:tcPr>
          <w:p w:rsidR="004E2411" w:rsidRDefault="004E2411" w:rsidP="0056439D">
            <w:pPr>
              <w:rPr>
                <w:color w:val="auto"/>
                <w:szCs w:val="24"/>
              </w:rPr>
            </w:pPr>
          </w:p>
        </w:tc>
      </w:tr>
      <w:tr w:rsidR="004E2411" w:rsidRPr="006E6534" w:rsidTr="0056439D">
        <w:trPr>
          <w:cantSplit/>
          <w:trHeight w:val="1621"/>
          <w:jc w:val="center"/>
        </w:trPr>
        <w:tc>
          <w:tcPr>
            <w:tcW w:w="1986" w:type="dxa"/>
            <w:vMerge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5806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Wykonawca zainstaluje i uruchomi urządzenia we wskazanych przez Zamawiającego stacjach 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monitoringu jakości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powietrza. Instalacja obejmuje również umocowanie przepustu i </w:t>
            </w:r>
            <w:proofErr w:type="spellStart"/>
            <w:r w:rsidRPr="000A1786">
              <w:rPr>
                <w:bCs w:val="0"/>
                <w:color w:val="auto"/>
                <w:sz w:val="22"/>
                <w:szCs w:val="22"/>
              </w:rPr>
              <w:t>manifoldu</w:t>
            </w:r>
            <w:proofErr w:type="spellEnd"/>
            <w:r w:rsidRPr="000A1786">
              <w:rPr>
                <w:bCs w:val="0"/>
                <w:color w:val="auto"/>
                <w:sz w:val="22"/>
                <w:szCs w:val="22"/>
              </w:rPr>
              <w:t xml:space="preserve"> miernika w dachu kontenera. </w:t>
            </w:r>
            <w:bookmarkStart w:id="0" w:name="_GoBack"/>
            <w:bookmarkEnd w:id="0"/>
          </w:p>
          <w:p w:rsidR="004E241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Wykonawca przy współpracy z operatorem stacji uruchomi transmisję danych z analizatora do, będącego na wyposażeniu stacji, </w:t>
            </w:r>
            <w:proofErr w:type="spellStart"/>
            <w:r w:rsidRPr="000A1786">
              <w:rPr>
                <w:bCs w:val="0"/>
                <w:color w:val="auto"/>
                <w:sz w:val="22"/>
                <w:szCs w:val="22"/>
              </w:rPr>
              <w:t>dataloggera</w:t>
            </w:r>
            <w:proofErr w:type="spellEnd"/>
            <w:r w:rsidRPr="000A1786">
              <w:rPr>
                <w:bCs w:val="0"/>
                <w:color w:val="auto"/>
                <w:sz w:val="22"/>
                <w:szCs w:val="22"/>
              </w:rPr>
              <w:t xml:space="preserve"> za pomocą złącza cyfrowego. Wykonawca zapewni wszelkie materiały i narzędzia niezbędne do montażu analizatora w kontenerze.</w:t>
            </w:r>
          </w:p>
        </w:tc>
        <w:tc>
          <w:tcPr>
            <w:tcW w:w="1418" w:type="dxa"/>
          </w:tcPr>
          <w:p w:rsidR="004E2411" w:rsidRDefault="004E2411" w:rsidP="0056439D">
            <w:pPr>
              <w:rPr>
                <w:bCs w:val="0"/>
                <w:color w:val="auto"/>
                <w:szCs w:val="24"/>
              </w:rPr>
            </w:pPr>
          </w:p>
        </w:tc>
      </w:tr>
      <w:tr w:rsidR="004E2411" w:rsidRPr="006E6534" w:rsidTr="0056439D">
        <w:trPr>
          <w:cantSplit/>
          <w:trHeight w:val="855"/>
          <w:jc w:val="center"/>
        </w:trPr>
        <w:tc>
          <w:tcPr>
            <w:tcW w:w="1986" w:type="dxa"/>
            <w:vMerge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5806" w:type="dxa"/>
            <w:tcMar>
              <w:top w:w="113" w:type="dxa"/>
              <w:bottom w:w="113" w:type="dxa"/>
            </w:tcMar>
          </w:tcPr>
          <w:p w:rsidR="004E2411" w:rsidRPr="000A1786" w:rsidRDefault="004E2411" w:rsidP="0056439D">
            <w:pPr>
              <w:jc w:val="left"/>
              <w:rPr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W ramach testowania i demonstracji poprawnej pracy przeprowadzona zostanie pełna procedura kalibracji zarówno dla natężenia przepływu jak i stężenia 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pyłu – jeśli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urządzenie daje taką możliwość.</w:t>
            </w:r>
          </w:p>
        </w:tc>
        <w:tc>
          <w:tcPr>
            <w:tcW w:w="1418" w:type="dxa"/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RPr="006E6534" w:rsidTr="0056439D">
        <w:trPr>
          <w:cantSplit/>
          <w:trHeight w:val="737"/>
          <w:jc w:val="center"/>
        </w:trPr>
        <w:tc>
          <w:tcPr>
            <w:tcW w:w="1986" w:type="dxa"/>
            <w:vMerge/>
            <w:tcMar>
              <w:top w:w="113" w:type="dxa"/>
              <w:bottom w:w="113" w:type="dxa"/>
            </w:tcMar>
          </w:tcPr>
          <w:p w:rsidR="004E2411" w:rsidRPr="00BF0E57" w:rsidRDefault="004E2411" w:rsidP="0056439D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5806" w:type="dxa"/>
            <w:tcMar>
              <w:top w:w="113" w:type="dxa"/>
              <w:bottom w:w="113" w:type="dxa"/>
            </w:tcMar>
          </w:tcPr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sz w:val="22"/>
                <w:szCs w:val="22"/>
              </w:rPr>
              <w:t>Wszystkie czynności wykonane przez Wykonawcę i podwykonawców muszą odpowiadać przepisom polskim i dobrej praktyce międzynarodowej w zakresie bhp i ochrony środowiska.</w:t>
            </w:r>
          </w:p>
        </w:tc>
        <w:tc>
          <w:tcPr>
            <w:tcW w:w="1418" w:type="dxa"/>
          </w:tcPr>
          <w:p w:rsidR="004E2411" w:rsidRDefault="004E2411" w:rsidP="0056439D">
            <w:pPr>
              <w:jc w:val="left"/>
              <w:rPr>
                <w:szCs w:val="24"/>
              </w:rPr>
            </w:pPr>
          </w:p>
        </w:tc>
      </w:tr>
      <w:tr w:rsidR="004E2411" w:rsidRPr="006E6534" w:rsidTr="0056439D">
        <w:tblPrEx>
          <w:tblCellMar>
            <w:top w:w="113" w:type="dxa"/>
            <w:bottom w:w="85" w:type="dxa"/>
          </w:tblCellMar>
        </w:tblPrEx>
        <w:trPr>
          <w:trHeight w:val="436"/>
          <w:jc w:val="center"/>
        </w:trPr>
        <w:tc>
          <w:tcPr>
            <w:tcW w:w="1986" w:type="dxa"/>
          </w:tcPr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  <w:highlight w:val="yellow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 xml:space="preserve">Szkolenie instalacyjne i jego zakres </w:t>
            </w:r>
          </w:p>
        </w:tc>
        <w:tc>
          <w:tcPr>
            <w:tcW w:w="5806" w:type="dxa"/>
          </w:tcPr>
          <w:p w:rsidR="004E2411" w:rsidRDefault="004E2411" w:rsidP="0056439D">
            <w:pPr>
              <w:jc w:val="left"/>
              <w:rPr>
                <w:szCs w:val="22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>Przeprowadzenie szkolenia instalacyjnego przez upoważnionego przedstawiciela Wykonawcy po uruchomieniu urządzenia, w miejscu wyznaczonym przez odbiorcę końcowego - przynajmniej dla 2 pracowników odbiorcy końcowego. Szkolenie</w:t>
            </w:r>
            <w:r w:rsidRPr="000A1786">
              <w:rPr>
                <w:bCs w:val="0"/>
                <w:color w:val="0000FF"/>
                <w:sz w:val="22"/>
                <w:szCs w:val="22"/>
              </w:rPr>
              <w:t xml:space="preserve"> </w:t>
            </w:r>
            <w:r w:rsidRPr="000A1786">
              <w:rPr>
                <w:bCs w:val="0"/>
                <w:color w:val="auto"/>
                <w:sz w:val="22"/>
                <w:szCs w:val="22"/>
              </w:rPr>
              <w:t>musi zawierać przynajmniej: procedurę kalibracji, obsługę urządzenia np. procedurę zmiany taśmy/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filtrów (jeśli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ma zastosowanie), programowanie urządzenia, obsługę zapobiegawczą, rozpoznawanie awarii, konserwację urządzenia i inne zagadnienia zalecane przez producenta. Instalacja urządzenia musi być </w:t>
            </w:r>
            <w:proofErr w:type="gramStart"/>
            <w:r w:rsidRPr="000A1786">
              <w:rPr>
                <w:bCs w:val="0"/>
                <w:color w:val="auto"/>
                <w:sz w:val="22"/>
                <w:szCs w:val="22"/>
              </w:rPr>
              <w:t>dokonana jako</w:t>
            </w:r>
            <w:proofErr w:type="gramEnd"/>
            <w:r w:rsidRPr="000A1786">
              <w:rPr>
                <w:bCs w:val="0"/>
                <w:color w:val="auto"/>
                <w:sz w:val="22"/>
                <w:szCs w:val="22"/>
              </w:rPr>
              <w:t xml:space="preserve"> część programu szkolenia, aby umożliwić personelowi zleceniodawcy nabycie bezpośredniego doświadczenia w technikach instalacji.</w:t>
            </w:r>
          </w:p>
        </w:tc>
        <w:tc>
          <w:tcPr>
            <w:tcW w:w="1418" w:type="dxa"/>
          </w:tcPr>
          <w:p w:rsidR="004E2411" w:rsidRDefault="004E2411" w:rsidP="0056439D">
            <w:pPr>
              <w:spacing w:line="276" w:lineRule="auto"/>
              <w:rPr>
                <w:bCs w:val="0"/>
                <w:color w:val="auto"/>
                <w:szCs w:val="24"/>
              </w:rPr>
            </w:pPr>
          </w:p>
        </w:tc>
      </w:tr>
      <w:tr w:rsidR="004E2411" w:rsidRPr="006E6534" w:rsidTr="0056439D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1986" w:type="dxa"/>
          </w:tcPr>
          <w:p w:rsidR="004E2411" w:rsidRPr="000A1786" w:rsidRDefault="004E2411" w:rsidP="0056439D">
            <w:pPr>
              <w:jc w:val="left"/>
              <w:rPr>
                <w:bCs w:val="0"/>
                <w:color w:val="auto"/>
                <w:szCs w:val="22"/>
                <w:highlight w:val="yellow"/>
              </w:rPr>
            </w:pPr>
            <w:r w:rsidRPr="000A1786">
              <w:rPr>
                <w:bCs w:val="0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5806" w:type="dxa"/>
          </w:tcPr>
          <w:p w:rsidR="004E2411" w:rsidRPr="000A1786" w:rsidRDefault="004E2411" w:rsidP="0056439D">
            <w:pPr>
              <w:snapToGrid w:val="0"/>
              <w:rPr>
                <w:szCs w:val="22"/>
              </w:rPr>
            </w:pPr>
            <w:r w:rsidRPr="000A1786">
              <w:rPr>
                <w:sz w:val="22"/>
                <w:szCs w:val="22"/>
              </w:rPr>
              <w:t xml:space="preserve">Wykonawca udzieli na każde urządzenie będące przedmiotem </w:t>
            </w:r>
            <w:proofErr w:type="gramStart"/>
            <w:r w:rsidRPr="000A1786">
              <w:rPr>
                <w:sz w:val="22"/>
                <w:szCs w:val="22"/>
              </w:rPr>
              <w:t xml:space="preserve">Zamówienia </w:t>
            </w:r>
            <w:r w:rsidRPr="000A1786">
              <w:rPr>
                <w:sz w:val="22"/>
                <w:szCs w:val="22"/>
              </w:rPr>
              <w:br/>
              <w:t>co</w:t>
            </w:r>
            <w:proofErr w:type="gramEnd"/>
            <w:r w:rsidRPr="000A1786">
              <w:rPr>
                <w:sz w:val="22"/>
                <w:szCs w:val="22"/>
              </w:rPr>
              <w:t xml:space="preserve"> najmniej 24 miesięcznej gwarancji liczonej od daty podpisania protokołu odbioru przedmiotu Zamówienia. Gwarancja zgodna z zaleceniami producenta.</w:t>
            </w:r>
          </w:p>
          <w:p w:rsidR="004E2411" w:rsidRPr="000A1786" w:rsidRDefault="004E2411" w:rsidP="0056439D">
            <w:pPr>
              <w:snapToGrid w:val="0"/>
              <w:ind w:left="182" w:hanging="182"/>
              <w:rPr>
                <w:szCs w:val="22"/>
              </w:rPr>
            </w:pPr>
            <w:r w:rsidRPr="000A1786">
              <w:rPr>
                <w:sz w:val="22"/>
                <w:szCs w:val="22"/>
              </w:rPr>
              <w:t>- Wszelkie koszty związane z realizacją gwarancji ponosi Wykonawca</w:t>
            </w:r>
            <w:r w:rsidRPr="000A1786">
              <w:rPr>
                <w:color w:val="0070C0"/>
                <w:sz w:val="22"/>
                <w:szCs w:val="22"/>
              </w:rPr>
              <w:t xml:space="preserve"> </w:t>
            </w:r>
            <w:r w:rsidRPr="000A1786">
              <w:rPr>
                <w:color w:val="auto"/>
                <w:sz w:val="22"/>
                <w:szCs w:val="22"/>
              </w:rPr>
              <w:t>(robocizna i części zamienne).</w:t>
            </w:r>
          </w:p>
          <w:p w:rsidR="004E2411" w:rsidRPr="000A1786" w:rsidRDefault="004E2411" w:rsidP="0056439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A1786">
              <w:rPr>
                <w:sz w:val="22"/>
                <w:szCs w:val="22"/>
              </w:rPr>
              <w:t>- Naprawa gwarancyjna (serwis) w miejscu zainstalowania.</w:t>
            </w:r>
          </w:p>
          <w:p w:rsidR="004E2411" w:rsidRPr="000A1786" w:rsidRDefault="004E2411" w:rsidP="0056439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0A1786">
              <w:rPr>
                <w:color w:val="auto"/>
                <w:sz w:val="22"/>
                <w:szCs w:val="22"/>
              </w:rPr>
              <w:t>- Faktyczną datę naprawy gwarancyjnej Wykonawca poświadcza w karcie gwarancyjnej.</w:t>
            </w:r>
          </w:p>
          <w:p w:rsidR="004E2411" w:rsidRPr="000A1786" w:rsidRDefault="004E2411" w:rsidP="0056439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0A1786">
              <w:rPr>
                <w:color w:val="auto"/>
                <w:sz w:val="22"/>
                <w:szCs w:val="22"/>
              </w:rPr>
              <w:t>- Gwarancja nie obejmuje awarii urządzeń wynikających z użytkowania niezgodnego z zaleceniami producenta.</w:t>
            </w:r>
          </w:p>
          <w:p w:rsidR="004E2411" w:rsidRPr="000A1786" w:rsidRDefault="004E2411" w:rsidP="0056439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0A1786">
              <w:rPr>
                <w:color w:val="auto"/>
                <w:sz w:val="22"/>
                <w:szCs w:val="22"/>
              </w:rPr>
              <w:t xml:space="preserve">- Zamawiający </w:t>
            </w:r>
            <w:proofErr w:type="gramStart"/>
            <w:r w:rsidRPr="000A1786">
              <w:rPr>
                <w:color w:val="auto"/>
                <w:sz w:val="22"/>
                <w:szCs w:val="22"/>
              </w:rPr>
              <w:t>wymaga aby</w:t>
            </w:r>
            <w:proofErr w:type="gramEnd"/>
            <w:r w:rsidRPr="000A1786">
              <w:rPr>
                <w:color w:val="auto"/>
                <w:sz w:val="22"/>
                <w:szCs w:val="22"/>
              </w:rPr>
              <w:t xml:space="preserve"> pracownicy serwisujący porozumiewali się biegle w języku polskim w kontaktach z Zamawiającym.</w:t>
            </w:r>
          </w:p>
          <w:p w:rsidR="004E2411" w:rsidRPr="000A1786" w:rsidRDefault="004E2411" w:rsidP="0056439D">
            <w:pPr>
              <w:pStyle w:val="ZnakZnakZnakZnak"/>
              <w:rPr>
                <w:bCs/>
                <w:szCs w:val="22"/>
              </w:rPr>
            </w:pPr>
            <w:r w:rsidRPr="000A1786">
              <w:rPr>
                <w:bCs/>
                <w:sz w:val="22"/>
                <w:szCs w:val="22"/>
              </w:rPr>
              <w:t>- Wykonawca zapewni realizację świadczeń gwarancyjnych przez autoryzowany przez producenta serwis gwarancyjny.</w:t>
            </w:r>
          </w:p>
          <w:p w:rsidR="004E2411" w:rsidRPr="000A1786" w:rsidRDefault="004E2411" w:rsidP="0056439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0A1786">
              <w:rPr>
                <w:sz w:val="22"/>
                <w:szCs w:val="22"/>
              </w:rPr>
              <w:t>- Zapewnienie serwisu gwarancyjnego na warunkach minimalnych określonych</w:t>
            </w:r>
            <w:r>
              <w:rPr>
                <w:sz w:val="22"/>
                <w:szCs w:val="22"/>
              </w:rPr>
              <w:t xml:space="preserve"> we wzorze umowy </w:t>
            </w:r>
            <w:proofErr w:type="gramStart"/>
            <w:r>
              <w:rPr>
                <w:sz w:val="22"/>
                <w:szCs w:val="22"/>
              </w:rPr>
              <w:t xml:space="preserve">stanowiącym </w:t>
            </w:r>
            <w:r w:rsidRPr="000A1786">
              <w:rPr>
                <w:sz w:val="22"/>
                <w:szCs w:val="22"/>
              </w:rPr>
              <w:t xml:space="preserve"> </w:t>
            </w:r>
            <w:r w:rsidRPr="000A1786">
              <w:rPr>
                <w:color w:val="auto"/>
                <w:sz w:val="22"/>
                <w:szCs w:val="22"/>
              </w:rPr>
              <w:lastRenderedPageBreak/>
              <w:t>załącznik</w:t>
            </w:r>
            <w:proofErr w:type="gramEnd"/>
            <w:r w:rsidRPr="000A1786">
              <w:rPr>
                <w:color w:val="auto"/>
                <w:sz w:val="22"/>
                <w:szCs w:val="22"/>
              </w:rPr>
              <w:t xml:space="preserve"> nr </w:t>
            </w:r>
            <w:r w:rsidRPr="000A1786">
              <w:rPr>
                <w:color w:val="FF0000"/>
                <w:sz w:val="22"/>
                <w:szCs w:val="22"/>
              </w:rPr>
              <w:t xml:space="preserve"> </w:t>
            </w:r>
            <w:r w:rsidRPr="00B63C1B">
              <w:rPr>
                <w:color w:val="auto"/>
                <w:sz w:val="22"/>
                <w:szCs w:val="22"/>
              </w:rPr>
              <w:t>6 do SIWZ.</w:t>
            </w:r>
          </w:p>
          <w:p w:rsidR="004E2411" w:rsidRDefault="004E2411" w:rsidP="0056439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0A1786">
              <w:rPr>
                <w:sz w:val="22"/>
                <w:szCs w:val="22"/>
              </w:rPr>
              <w:t xml:space="preserve">- Przywrócenie zdolności pomiarowej urządzeń powinno nastąpić najpóźniej w ciągu </w:t>
            </w:r>
            <w:r w:rsidRPr="000A1786">
              <w:rPr>
                <w:color w:val="auto"/>
                <w:sz w:val="22"/>
                <w:szCs w:val="22"/>
              </w:rPr>
              <w:t xml:space="preserve">7 dni </w:t>
            </w:r>
            <w:r w:rsidRPr="000A1786">
              <w:rPr>
                <w:sz w:val="22"/>
                <w:szCs w:val="22"/>
              </w:rPr>
              <w:t xml:space="preserve">od momentu pisemnego zgłoszenia wady </w:t>
            </w:r>
            <w:r w:rsidRPr="000A1786">
              <w:rPr>
                <w:color w:val="auto"/>
                <w:sz w:val="22"/>
                <w:szCs w:val="22"/>
              </w:rPr>
              <w:t xml:space="preserve">(pocztą e-mail lub </w:t>
            </w:r>
            <w:proofErr w:type="spellStart"/>
            <w:r w:rsidRPr="000A1786">
              <w:rPr>
                <w:color w:val="auto"/>
                <w:sz w:val="22"/>
                <w:szCs w:val="22"/>
              </w:rPr>
              <w:t>faxem</w:t>
            </w:r>
            <w:proofErr w:type="spellEnd"/>
            <w:r w:rsidRPr="000A1786">
              <w:rPr>
                <w:color w:val="auto"/>
                <w:sz w:val="22"/>
                <w:szCs w:val="22"/>
              </w:rPr>
              <w:t xml:space="preserve">). </w:t>
            </w:r>
            <w:r w:rsidRPr="000A1786">
              <w:rPr>
                <w:sz w:val="22"/>
                <w:szCs w:val="22"/>
              </w:rPr>
              <w:t>Powyżej tego okresu Wykonawca zapewni urządzenie zastępcze</w:t>
            </w:r>
            <w:r w:rsidRPr="000A1786">
              <w:rPr>
                <w:color w:val="auto"/>
                <w:sz w:val="22"/>
                <w:szCs w:val="22"/>
              </w:rPr>
              <w:t>.</w:t>
            </w:r>
          </w:p>
          <w:p w:rsidR="004E2411" w:rsidRDefault="004E2411" w:rsidP="0056439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0A1786">
              <w:rPr>
                <w:sz w:val="22"/>
                <w:szCs w:val="22"/>
              </w:rPr>
              <w:t>- W okresie gwarancji pełna nieodpłatna obsługa serwisowa, zgodnie z</w:t>
            </w:r>
          </w:p>
          <w:p w:rsidR="004E2411" w:rsidRDefault="004E2411" w:rsidP="0056439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0A1786">
              <w:rPr>
                <w:sz w:val="22"/>
                <w:szCs w:val="22"/>
              </w:rPr>
              <w:t xml:space="preserve">zaleceniami producenta, z nieodpłatnym wykorzystaniem części </w:t>
            </w:r>
            <w:proofErr w:type="gramStart"/>
            <w:r w:rsidRPr="000A1786">
              <w:rPr>
                <w:sz w:val="22"/>
                <w:szCs w:val="22"/>
              </w:rPr>
              <w:t>zamiennych  Wykonawcy</w:t>
            </w:r>
            <w:proofErr w:type="gramEnd"/>
            <w:r w:rsidRPr="000A1786">
              <w:rPr>
                <w:sz w:val="22"/>
                <w:szCs w:val="22"/>
              </w:rPr>
              <w:t>.</w:t>
            </w:r>
          </w:p>
          <w:p w:rsidR="004E241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0A1786">
              <w:rPr>
                <w:sz w:val="22"/>
                <w:szCs w:val="22"/>
              </w:rPr>
              <w:t>- Przez okres gwarancji Wykonawca zobowiązany jest do udzielania Zamawiającemu bezpłatnych telefonicznych konsultacji związanych z funkcjonalnością i eksploatacją dostarczonych urządzeń.</w:t>
            </w:r>
          </w:p>
        </w:tc>
        <w:tc>
          <w:tcPr>
            <w:tcW w:w="1418" w:type="dxa"/>
          </w:tcPr>
          <w:p w:rsidR="004E2411" w:rsidRDefault="004E2411" w:rsidP="0056439D">
            <w:pPr>
              <w:snapToGrid w:val="0"/>
              <w:rPr>
                <w:szCs w:val="24"/>
              </w:rPr>
            </w:pPr>
          </w:p>
        </w:tc>
      </w:tr>
    </w:tbl>
    <w:p w:rsidR="004E2411" w:rsidRDefault="004E2411" w:rsidP="004E2411">
      <w:pPr>
        <w:pStyle w:val="Tekstpodstawowy"/>
        <w:spacing w:before="240" w:after="60"/>
        <w:rPr>
          <w:rFonts w:ascii="Times New Roman" w:hAnsi="Times New Roman"/>
          <w:b/>
          <w:bCs w:val="0"/>
          <w:i/>
          <w:color w:val="auto"/>
          <w:sz w:val="24"/>
          <w:szCs w:val="24"/>
        </w:rPr>
      </w:pPr>
    </w:p>
    <w:p w:rsidR="004E2411" w:rsidRPr="00137E2A" w:rsidRDefault="004E2411" w:rsidP="004E2411">
      <w:pPr>
        <w:pStyle w:val="Tekstpodstawowy"/>
        <w:spacing w:before="240" w:after="60"/>
        <w:rPr>
          <w:rFonts w:ascii="Times New Roman" w:hAnsi="Times New Roman"/>
          <w:b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b/>
          <w:bCs w:val="0"/>
          <w:i/>
          <w:color w:val="auto"/>
          <w:sz w:val="24"/>
          <w:szCs w:val="24"/>
        </w:rPr>
        <w:t xml:space="preserve">Tabela 2. Wymagania szczegółowe dla urządzeń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45"/>
        <w:gridCol w:w="5480"/>
        <w:gridCol w:w="1485"/>
      </w:tblGrid>
      <w:tr w:rsidR="004E2411" w:rsidTr="0056439D">
        <w:trPr>
          <w:trHeight w:hRule="exact" w:val="397"/>
          <w:tblHeader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485" w:type="dxa"/>
          </w:tcPr>
          <w:p w:rsidR="004E2411" w:rsidRDefault="004E2411" w:rsidP="0056439D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Ogólne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19"/>
              </w:numPr>
              <w:ind w:left="305" w:hanging="28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Producent</w:t>
            </w:r>
          </w:p>
          <w:p w:rsidR="004E2411" w:rsidRPr="00301941" w:rsidRDefault="004E2411" w:rsidP="004E2411">
            <w:pPr>
              <w:numPr>
                <w:ilvl w:val="0"/>
                <w:numId w:val="19"/>
              </w:numPr>
              <w:ind w:left="305" w:hanging="28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Nazwa i typ oferowanego urządzenia</w:t>
            </w:r>
          </w:p>
          <w:p w:rsidR="004E2411" w:rsidRPr="00301941" w:rsidRDefault="004E2411" w:rsidP="004E2411">
            <w:pPr>
              <w:numPr>
                <w:ilvl w:val="0"/>
                <w:numId w:val="19"/>
              </w:numPr>
              <w:ind w:left="305" w:hanging="28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Fabrycznie nowy z produkcji seryjnej, rok produkcji 2017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30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195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Metoda pomiaru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Automatyczny pomiar stężenia pyłu zawieszonego PM10/PM2,5 w oparciu o bazowe średnie 30-minutowe lub 60-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 xml:space="preserve">minutowe  – </w:t>
            </w:r>
            <w:r w:rsidRPr="00301941">
              <w:rPr>
                <w:b/>
                <w:bCs w:val="0"/>
                <w:color w:val="auto"/>
                <w:sz w:val="22"/>
                <w:szCs w:val="22"/>
              </w:rPr>
              <w:t>proszę</w:t>
            </w:r>
            <w:proofErr w:type="gramEnd"/>
            <w:r w:rsidRPr="00301941">
              <w:rPr>
                <w:b/>
                <w:bCs w:val="0"/>
                <w:color w:val="auto"/>
                <w:sz w:val="22"/>
                <w:szCs w:val="22"/>
              </w:rPr>
              <w:t xml:space="preserve"> podać wykorzystywaną metodę</w:t>
            </w:r>
          </w:p>
        </w:tc>
        <w:tc>
          <w:tcPr>
            <w:tcW w:w="1485" w:type="dxa"/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RPr="00DF086B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Potwierdzenie równoważności 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Raport z badań terenowych (w języku polskim lub angielskim) potwierdzający równoważność pomiarów analizatora wraz z głowicą separacyjną /układem separującym (w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zależności co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występuje), w dostarczanej konfiguracji, z metodą referencyjną określoną w Dyrektywie Komisji (UE) 2015/1480 z dnia 28 sierpnia 2015 r. zmieniającej niektóre załączniki do dyrektyw Parlamentu Europejskiego i Rady 2004/107/WE i 2008/50/WE ustanawiające przepisy dotyczące metod referencyjnych, zatwierdzania danych i lokalizacji punktów pomiarowych do oceny jakości powietrza:</w:t>
            </w:r>
          </w:p>
          <w:p w:rsidR="004E2411" w:rsidRPr="00301941" w:rsidRDefault="004E2411" w:rsidP="004E2411">
            <w:pPr>
              <w:numPr>
                <w:ilvl w:val="0"/>
                <w:numId w:val="18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Badania i raport wykonane przez laboratorium akredytowane, tzn. posiadające, w momencie wykonywania badania, akredytację na normę EN ISO/IEC 17025 w zakresie przeprowadzanych badań;</w:t>
            </w:r>
          </w:p>
          <w:p w:rsidR="004E2411" w:rsidRPr="00301941" w:rsidRDefault="004E2411" w:rsidP="004E2411">
            <w:pPr>
              <w:numPr>
                <w:ilvl w:val="0"/>
                <w:numId w:val="18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Metodyka postępowania przy potwierdzaniu równoważności zgodna z wytycznymi zawartymi </w:t>
            </w:r>
            <w:r w:rsidRPr="00301941">
              <w:rPr>
                <w:sz w:val="22"/>
                <w:szCs w:val="22"/>
              </w:rPr>
              <w:t xml:space="preserve">w dokumencie grupy roboczej Komisji Europejskiej </w:t>
            </w:r>
            <w:r w:rsidRPr="00301941">
              <w:rPr>
                <w:bCs w:val="0"/>
                <w:color w:val="auto"/>
                <w:sz w:val="22"/>
                <w:szCs w:val="22"/>
              </w:rPr>
              <w:t>w dokumencie „</w:t>
            </w:r>
            <w:proofErr w:type="spellStart"/>
            <w:r w:rsidRPr="00301941">
              <w:rPr>
                <w:bCs w:val="0"/>
                <w:color w:val="auto"/>
                <w:sz w:val="22"/>
                <w:szCs w:val="22"/>
              </w:rPr>
              <w:t>Demonstration</w:t>
            </w:r>
            <w:proofErr w:type="spellEnd"/>
            <w:r w:rsidRPr="00301941">
              <w:rPr>
                <w:bCs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01941">
              <w:rPr>
                <w:bCs w:val="0"/>
                <w:color w:val="auto"/>
                <w:sz w:val="22"/>
                <w:szCs w:val="22"/>
              </w:rPr>
              <w:t>equivalence</w:t>
            </w:r>
            <w:proofErr w:type="spellEnd"/>
            <w:r w:rsidRPr="00301941">
              <w:rPr>
                <w:bCs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01941">
              <w:rPr>
                <w:bCs w:val="0"/>
                <w:color w:val="auto"/>
                <w:sz w:val="22"/>
                <w:szCs w:val="22"/>
              </w:rPr>
              <w:t>ambient</w:t>
            </w:r>
            <w:proofErr w:type="spellEnd"/>
            <w:r w:rsidRPr="00301941">
              <w:rPr>
                <w:bCs w:val="0"/>
                <w:color w:val="auto"/>
                <w:sz w:val="22"/>
                <w:szCs w:val="22"/>
              </w:rPr>
              <w:t xml:space="preserve"> air monitoring </w:t>
            </w:r>
            <w:proofErr w:type="spellStart"/>
            <w:r w:rsidRPr="00301941">
              <w:rPr>
                <w:bCs w:val="0"/>
                <w:color w:val="auto"/>
                <w:sz w:val="22"/>
                <w:szCs w:val="22"/>
              </w:rPr>
              <w:t>methods</w:t>
            </w:r>
            <w:proofErr w:type="spellEnd"/>
            <w:r w:rsidRPr="00301941">
              <w:rPr>
                <w:bCs w:val="0"/>
                <w:color w:val="auto"/>
                <w:sz w:val="22"/>
                <w:szCs w:val="22"/>
              </w:rPr>
              <w:t>”;</w:t>
            </w:r>
          </w:p>
          <w:p w:rsidR="004E2411" w:rsidRPr="00301941" w:rsidRDefault="004E2411" w:rsidP="004E2411">
            <w:pPr>
              <w:numPr>
                <w:ilvl w:val="0"/>
                <w:numId w:val="18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Raport musi bazować na wynikach stężeń pyłu z automatycznego analizatora ustawionego w tryb pracy ciągłej 30 minutowej lub 60 minutowej (średnie </w:t>
            </w: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bazowe 30–minutowe lub 60-minutowe, uśredniane następnie do średniej dobowej);</w:t>
            </w:r>
          </w:p>
          <w:p w:rsidR="004E2411" w:rsidRPr="00301941" w:rsidRDefault="004E2411" w:rsidP="004E2411">
            <w:pPr>
              <w:numPr>
                <w:ilvl w:val="0"/>
                <w:numId w:val="18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Pomiary/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badania na których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bazuje raport, w co najmniej 50% przeprowadzone w kraju (krajach) Europejskich, w których występują warunki zbliżone do Polskich (np. klimat, rodzaj pyłu – Polska, Słowacja, Czechy, Austria, Niemcy);</w:t>
            </w:r>
          </w:p>
          <w:p w:rsidR="004E2411" w:rsidRDefault="004E2411" w:rsidP="004E2411">
            <w:pPr>
              <w:numPr>
                <w:ilvl w:val="0"/>
                <w:numId w:val="18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/>
                <w:bCs w:val="0"/>
                <w:color w:val="auto"/>
                <w:sz w:val="22"/>
                <w:szCs w:val="22"/>
              </w:rPr>
              <w:t>Do oferty dołączyć raport</w:t>
            </w:r>
            <w:r w:rsidRPr="00301941">
              <w:rPr>
                <w:bCs w:val="0"/>
                <w:color w:val="auto"/>
                <w:sz w:val="22"/>
                <w:szCs w:val="22"/>
              </w:rPr>
              <w:t xml:space="preserve"> do oferowanego urządzenia w formie papierowej zarówno dla pyłu PM10 jak i PM2.5,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w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języku polskim lub angielskim; gdy całość raportu została dostarczona w języku angielskim wnioski w formie drukowanej w języku polskim.</w:t>
            </w:r>
          </w:p>
        </w:tc>
        <w:tc>
          <w:tcPr>
            <w:tcW w:w="1485" w:type="dxa"/>
          </w:tcPr>
          <w:p w:rsidR="004E2411" w:rsidRDefault="004E2411" w:rsidP="0056439D">
            <w:pPr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85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Zakres pomiarowy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Programowalny, co najmniej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od 0 do 1000 µg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>/m</w:t>
            </w:r>
            <w:r w:rsidRPr="00301941">
              <w:rPr>
                <w:bCs w:val="0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7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Podstawowe cechy urządzenia / funkcjonalność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20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Wymiary: umożliwiające instalację w standardowym stojaku 19” (szerokość i głębokość);</w:t>
            </w:r>
          </w:p>
          <w:p w:rsidR="004E2411" w:rsidRPr="00301941" w:rsidRDefault="004E2411" w:rsidP="004E24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Zasilanie: 230 V / 50 Hz;</w:t>
            </w:r>
          </w:p>
          <w:p w:rsidR="004E2411" w:rsidRPr="00301941" w:rsidRDefault="004E2411" w:rsidP="004E24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Zasilanie: po przerwie w zasilaniu analizator powinien włączyć się automatycznie i kontynuować pomiar;</w:t>
            </w:r>
          </w:p>
          <w:p w:rsidR="004E2411" w:rsidRPr="00301941" w:rsidRDefault="004E2411" w:rsidP="004E2411">
            <w:pPr>
              <w:numPr>
                <w:ilvl w:val="0"/>
                <w:numId w:val="20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Temperatura pracy: przynajmniej w granicach od +15 do +30°C;</w:t>
            </w:r>
          </w:p>
          <w:p w:rsidR="004E2411" w:rsidRPr="00301941" w:rsidRDefault="004E2411" w:rsidP="004E24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Temperatura dla próbkowanego powietrza: przynajmniej w granicach</w:t>
            </w:r>
            <w:r w:rsidRPr="00301941">
              <w:rPr>
                <w:bCs w:val="0"/>
                <w:color w:val="auto"/>
                <w:sz w:val="22"/>
                <w:szCs w:val="22"/>
              </w:rPr>
              <w:br/>
              <w:t>od -30 do +40°C;</w:t>
            </w:r>
          </w:p>
          <w:p w:rsidR="004E2411" w:rsidRPr="00301941" w:rsidRDefault="004E2411" w:rsidP="004E24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Wilgotność względna pracy: przynajmniej w granicach od 20 do 90 %;</w:t>
            </w:r>
          </w:p>
          <w:p w:rsidR="004E2411" w:rsidRPr="00301941" w:rsidRDefault="004E2411" w:rsidP="004E2411">
            <w:pPr>
              <w:numPr>
                <w:ilvl w:val="0"/>
                <w:numId w:val="15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Cykl pomiarowy umożliwiający przygotowanie średniej bazowej nie dłuższej niż 1-godzinnej;</w:t>
            </w:r>
          </w:p>
          <w:p w:rsidR="004E2411" w:rsidRPr="00301941" w:rsidRDefault="004E2411" w:rsidP="004E2411">
            <w:pPr>
              <w:numPr>
                <w:ilvl w:val="0"/>
                <w:numId w:val="14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Granica oznaczalności nie wyższa niż 2 µg/m</w:t>
            </w:r>
            <w:r w:rsidRPr="00301941">
              <w:rPr>
                <w:bCs w:val="0"/>
                <w:color w:val="auto"/>
                <w:sz w:val="22"/>
                <w:szCs w:val="22"/>
                <w:vertAlign w:val="superscript"/>
              </w:rPr>
              <w:t>3</w:t>
            </w:r>
            <w:r w:rsidRPr="00301941">
              <w:rPr>
                <w:bCs w:val="0"/>
                <w:color w:val="auto"/>
                <w:sz w:val="22"/>
                <w:szCs w:val="22"/>
              </w:rPr>
              <w:t xml:space="preserve"> przy czasie uśredniania 1 doby;</w:t>
            </w:r>
          </w:p>
          <w:p w:rsidR="004E2411" w:rsidRPr="00301941" w:rsidRDefault="004E2411" w:rsidP="004E2411">
            <w:pPr>
              <w:numPr>
                <w:ilvl w:val="0"/>
                <w:numId w:val="14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Granica oznaczalności nie wyższa niż 5 µg/m</w:t>
            </w:r>
            <w:r w:rsidRPr="00301941">
              <w:rPr>
                <w:bCs w:val="0"/>
                <w:color w:val="auto"/>
                <w:sz w:val="22"/>
                <w:szCs w:val="22"/>
                <w:vertAlign w:val="superscript"/>
              </w:rPr>
              <w:t>3</w:t>
            </w:r>
            <w:r w:rsidRPr="00301941">
              <w:rPr>
                <w:bCs w:val="0"/>
                <w:color w:val="auto"/>
                <w:sz w:val="22"/>
                <w:szCs w:val="22"/>
              </w:rPr>
              <w:t xml:space="preserve"> przy czasie uśredniania 1 godzina;</w:t>
            </w:r>
          </w:p>
          <w:p w:rsidR="004E2411" w:rsidRPr="00301941" w:rsidRDefault="004E2411" w:rsidP="004E2411">
            <w:pPr>
              <w:numPr>
                <w:ilvl w:val="0"/>
                <w:numId w:val="14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Fabryczne świadectwo wzorcowania </w:t>
            </w:r>
            <w:r w:rsidRPr="00301941">
              <w:rPr>
                <w:color w:val="auto"/>
                <w:sz w:val="22"/>
                <w:szCs w:val="22"/>
              </w:rPr>
              <w:t>urządzenia</w:t>
            </w:r>
            <w:r w:rsidRPr="00301941">
              <w:rPr>
                <w:sz w:val="22"/>
                <w:szCs w:val="22"/>
              </w:rPr>
              <w:t xml:space="preserve"> – w formie papierowej w języku polskim lub angielskim – dostarczone w momencie instalacji</w:t>
            </w:r>
            <w:r w:rsidRPr="00301941">
              <w:rPr>
                <w:bCs w:val="0"/>
                <w:color w:val="auto"/>
                <w:sz w:val="22"/>
                <w:szCs w:val="22"/>
              </w:rPr>
              <w:t>;</w:t>
            </w:r>
          </w:p>
          <w:p w:rsidR="004E2411" w:rsidRPr="00301941" w:rsidRDefault="004E2411" w:rsidP="004E2411">
            <w:pPr>
              <w:numPr>
                <w:ilvl w:val="0"/>
                <w:numId w:val="14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Świadectwo wzorcowania z odniesieniem do wymogów zachowania spójności pomiarowej parametrów funkcjonalnych urządzenia (przepływ, temperatura, ciśnienie lub inne </w:t>
            </w:r>
            <w:r w:rsidRPr="00301941">
              <w:rPr>
                <w:sz w:val="22"/>
                <w:szCs w:val="22"/>
              </w:rPr>
              <w:t xml:space="preserve">– w formie papierowej w języku polskim lub </w:t>
            </w:r>
            <w:proofErr w:type="gramStart"/>
            <w:r w:rsidRPr="00301941">
              <w:rPr>
                <w:sz w:val="22"/>
                <w:szCs w:val="22"/>
              </w:rPr>
              <w:t>angielskim</w:t>
            </w:r>
            <w:r w:rsidRPr="00301941">
              <w:rPr>
                <w:bCs w:val="0"/>
                <w:color w:val="auto"/>
                <w:sz w:val="22"/>
                <w:szCs w:val="22"/>
              </w:rPr>
              <w:t xml:space="preserve">- </w:t>
            </w:r>
            <w:r w:rsidRPr="00301941">
              <w:rPr>
                <w:bCs w:val="0"/>
                <w:color w:val="auto"/>
                <w:sz w:val="22"/>
                <w:szCs w:val="22"/>
                <w:u w:val="single"/>
              </w:rPr>
              <w:t>jeśli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  <w:u w:val="single"/>
              </w:rPr>
              <w:t xml:space="preserve"> ma zastosowanie</w:t>
            </w:r>
            <w:r w:rsidRPr="00301941">
              <w:rPr>
                <w:bCs w:val="0"/>
                <w:color w:val="auto"/>
                <w:sz w:val="22"/>
                <w:szCs w:val="22"/>
              </w:rPr>
              <w:t>)</w:t>
            </w:r>
            <w:r w:rsidRPr="00301941">
              <w:rPr>
                <w:sz w:val="22"/>
                <w:szCs w:val="22"/>
              </w:rPr>
              <w:t xml:space="preserve"> – dostarczone w momencie instalacji</w:t>
            </w:r>
            <w:r w:rsidRPr="00301941">
              <w:rPr>
                <w:bCs w:val="0"/>
                <w:color w:val="auto"/>
                <w:sz w:val="22"/>
                <w:szCs w:val="22"/>
              </w:rPr>
              <w:t>.</w:t>
            </w:r>
          </w:p>
          <w:p w:rsidR="004E2411" w:rsidRPr="00301941" w:rsidRDefault="004E2411" w:rsidP="004E2411">
            <w:pPr>
              <w:numPr>
                <w:ilvl w:val="0"/>
                <w:numId w:val="16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Możliwość raportowania / przesyłania danych z pomiaru zewnętrznych warunków temperatury i ciśnienia do systemu zbierania danych zamontowanego na stacji;</w:t>
            </w:r>
          </w:p>
          <w:p w:rsidR="004E2411" w:rsidRPr="00301941" w:rsidRDefault="004E2411" w:rsidP="004E2411">
            <w:pPr>
              <w:numPr>
                <w:ilvl w:val="0"/>
                <w:numId w:val="16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Raportowane wyniki odniesione do warunków rzeczywistych, zgodnie z polskim prawodawstwem;</w:t>
            </w:r>
          </w:p>
          <w:p w:rsidR="004E2411" w:rsidRPr="00301941" w:rsidRDefault="004E2411" w:rsidP="004E2411">
            <w:pPr>
              <w:numPr>
                <w:ilvl w:val="0"/>
                <w:numId w:val="16"/>
              </w:numPr>
              <w:tabs>
                <w:tab w:val="left" w:pos="497"/>
              </w:tabs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Równoważny poziom dźwięku emitowany podczas ciągłej całodobowej pracy urządzenia / pompy </w:t>
            </w: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 xml:space="preserve">urządzenia nie może przekroczyć 75 </w:t>
            </w:r>
            <w:proofErr w:type="spellStart"/>
            <w:r w:rsidRPr="00301941">
              <w:rPr>
                <w:bCs w:val="0"/>
                <w:color w:val="auto"/>
                <w:sz w:val="22"/>
                <w:szCs w:val="22"/>
              </w:rPr>
              <w:t>dB</w:t>
            </w:r>
            <w:proofErr w:type="spellEnd"/>
            <w:r w:rsidRPr="00301941">
              <w:rPr>
                <w:bCs w:val="0"/>
                <w:color w:val="auto"/>
                <w:sz w:val="22"/>
                <w:szCs w:val="22"/>
              </w:rPr>
              <w:t xml:space="preserve"> w żadnym z punktów pomiarowych zlokalizowanych w odległości 35 cm od skrajnego obrysu urządzenia / pompy urządzenia.</w:t>
            </w:r>
          </w:p>
        </w:tc>
        <w:tc>
          <w:tcPr>
            <w:tcW w:w="1485" w:type="dxa"/>
          </w:tcPr>
          <w:p w:rsidR="004E2411" w:rsidRPr="007A2FD9" w:rsidRDefault="004E2411" w:rsidP="0056439D">
            <w:pPr>
              <w:ind w:left="447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55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Głowica pomiarowa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10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Wykonana ze stali nierdzewnej lub stopów aluminium;</w:t>
            </w:r>
          </w:p>
          <w:p w:rsidR="004E2411" w:rsidRPr="00301941" w:rsidRDefault="004E2411" w:rsidP="004E2411">
            <w:pPr>
              <w:numPr>
                <w:ilvl w:val="0"/>
                <w:numId w:val="10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Otwory wlotowe do głowicy osłonięte przed opadami deszczu i śniegu;</w:t>
            </w:r>
          </w:p>
          <w:p w:rsidR="004E2411" w:rsidRPr="00301941" w:rsidRDefault="004E2411" w:rsidP="004E2411">
            <w:pPr>
              <w:numPr>
                <w:ilvl w:val="0"/>
                <w:numId w:val="10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Konstrukcja umożliwiająca swobodny demontaż i czyszczenie;</w:t>
            </w:r>
          </w:p>
          <w:p w:rsidR="004E2411" w:rsidRPr="00301941" w:rsidRDefault="004E2411" w:rsidP="004E2411">
            <w:pPr>
              <w:numPr>
                <w:ilvl w:val="0"/>
                <w:numId w:val="10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Taka sama jak używana w badaniach potwierdzających równoważność;</w:t>
            </w:r>
          </w:p>
          <w:p w:rsidR="004E2411" w:rsidRPr="00301941" w:rsidRDefault="004E2411" w:rsidP="004E2411">
            <w:pPr>
              <w:numPr>
                <w:ilvl w:val="0"/>
                <w:numId w:val="10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Wykonawca dostarczy dla pyłu PM10 i PM2.5 komplet głowic separujących / układów separujących (w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zależności co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ma zastosowanie), po jednym na każde dostarczone urządzenie, tak aby każdy analizator mógł mierzyć zarówno pył PM10 jak i, po wymianie głowicy / układu separującego, PM2.5.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43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55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System poboru próby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9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W osłonie ze stali nierdzewnej lub stopu aluminium, konstrukcja zapobiegająca kondensacji wilgoci oraz odparowywania części lotnych z pyłu;</w:t>
            </w:r>
          </w:p>
          <w:p w:rsidR="004E2411" w:rsidRPr="00301941" w:rsidRDefault="004E2411" w:rsidP="004E2411">
            <w:pPr>
              <w:numPr>
                <w:ilvl w:val="0"/>
                <w:numId w:val="9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Przejście przez dach kontenera zabezpieczone przed przeciekaniem, kołnierzem ze stali nierdzewnej lub stopów aluminium;</w:t>
            </w:r>
          </w:p>
          <w:p w:rsidR="004E2411" w:rsidRPr="00301941" w:rsidRDefault="004E2411" w:rsidP="004E2411">
            <w:pPr>
              <w:numPr>
                <w:ilvl w:val="0"/>
                <w:numId w:val="9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Grzanie inteligentne uzależnione od zewnętrznej temperatury i wilgotności – </w:t>
            </w:r>
            <w:r w:rsidRPr="00301941">
              <w:rPr>
                <w:b/>
                <w:bCs w:val="0"/>
                <w:color w:val="auto"/>
                <w:sz w:val="22"/>
                <w:szCs w:val="22"/>
              </w:rPr>
              <w:t>proszę podać opis</w:t>
            </w:r>
            <w:r w:rsidRPr="00301941">
              <w:rPr>
                <w:bCs w:val="0"/>
                <w:color w:val="auto"/>
                <w:sz w:val="22"/>
                <w:szCs w:val="22"/>
              </w:rPr>
              <w:t>;</w:t>
            </w:r>
          </w:p>
          <w:p w:rsidR="004E2411" w:rsidRPr="00301941" w:rsidRDefault="004E2411" w:rsidP="004E2411">
            <w:pPr>
              <w:numPr>
                <w:ilvl w:val="0"/>
                <w:numId w:val="9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Położenie głowicy: w granicach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 xml:space="preserve"> 0,75 – 1,4 m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ponad powierzchnią dachu kontenera.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43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345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Natężenie przepływu powietrza zasysanego do urządzenia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11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Regulowane z kompensacją temperatury i ciśnienia (pomiar temperatury i ciśnienia zewnętrznego);</w:t>
            </w:r>
          </w:p>
          <w:p w:rsidR="004E2411" w:rsidRPr="00301941" w:rsidRDefault="004E2411" w:rsidP="004E2411">
            <w:pPr>
              <w:numPr>
                <w:ilvl w:val="0"/>
                <w:numId w:val="11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Dokładność regulacji lepsza/równa ± 2%;</w:t>
            </w:r>
          </w:p>
          <w:p w:rsidR="004E2411" w:rsidRPr="00301941" w:rsidRDefault="004E2411" w:rsidP="004E2411">
            <w:pPr>
              <w:numPr>
                <w:ilvl w:val="0"/>
                <w:numId w:val="11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Czas odpowiedzi regulatora przepływu umożliwiający płynne przejście ze stanów skrajnych zakresu regulacji przepływu (np. czas regulacji przepływu po zmianie taśmy w miernikach opartych o zasadę tłumienia promieniowania beta przy ekstremalnie wysokich stężeniach musi być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wystarczający aby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, bez zatrzymań regulacji, dojść do żądanej wartości przepływu); </w:t>
            </w:r>
          </w:p>
          <w:p w:rsidR="004E2411" w:rsidRPr="00301941" w:rsidRDefault="004E2411" w:rsidP="004E2411">
            <w:pPr>
              <w:numPr>
                <w:ilvl w:val="0"/>
                <w:numId w:val="11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Pompa o wydajności zapewniającej pracę analizatora w deklarowanym przez producenta zakresie pomiarowym.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7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Komunikacja z istniejącym systemem zbierania danych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Poprzez złącze cyfrowe z możliwością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transmisji co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najmniej: aktualnego i średniego stężenia pyłu (przynajmniej dla okresów średnich 30-min - jeśli występuje - lub 60-min) w warunkach rzeczywistych, statusu „ważności danych”, błędów pomiarowych.</w:t>
            </w:r>
          </w:p>
        </w:tc>
        <w:tc>
          <w:tcPr>
            <w:tcW w:w="1485" w:type="dxa"/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Wejścia / wyjścia / wewnętrzny system </w:t>
            </w: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zbierania danych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14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Możliwość programowania i diagnostyki (lokalnie z klawiatury i zdalnie przez port cyfrowy);</w:t>
            </w:r>
          </w:p>
          <w:p w:rsidR="004E2411" w:rsidRPr="00301941" w:rsidRDefault="004E2411" w:rsidP="004E2411">
            <w:pPr>
              <w:numPr>
                <w:ilvl w:val="0"/>
                <w:numId w:val="17"/>
              </w:numPr>
              <w:ind w:left="460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Cyfrowe: dwukierunkowe, status i wartości pomiarowe, parametry konfiguracyjne i operacyjne, zdalne sterowanie;</w:t>
            </w:r>
          </w:p>
          <w:p w:rsidR="004E2411" w:rsidRPr="00301941" w:rsidRDefault="004E2411" w:rsidP="004E2411">
            <w:pPr>
              <w:numPr>
                <w:ilvl w:val="0"/>
                <w:numId w:val="14"/>
              </w:numPr>
              <w:ind w:left="435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Wewnętrzny system zbierania danych umożliwiający dla przynajmniej 14 dni pomiarowych zapamiętanie wielkości pomiarowych, a przynajmniej: </w:t>
            </w:r>
          </w:p>
          <w:p w:rsidR="004E2411" w:rsidRPr="00301941" w:rsidRDefault="004E2411" w:rsidP="004E2411">
            <w:pPr>
              <w:numPr>
                <w:ilvl w:val="0"/>
                <w:numId w:val="12"/>
              </w:num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średniego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stężenia w warunkach rzeczywistych (temperatura i ciśnienie) dla średnich bazowych (30-min lub 60-min),</w:t>
            </w:r>
          </w:p>
          <w:p w:rsidR="004E2411" w:rsidRPr="00301941" w:rsidRDefault="004E2411" w:rsidP="004E2411">
            <w:pPr>
              <w:numPr>
                <w:ilvl w:val="0"/>
                <w:numId w:val="12"/>
              </w:num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daty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i czasu pomiaru,</w:t>
            </w:r>
          </w:p>
          <w:p w:rsidR="004E2411" w:rsidRPr="00301941" w:rsidRDefault="004E2411" w:rsidP="004E2411">
            <w:pPr>
              <w:numPr>
                <w:ilvl w:val="0"/>
                <w:numId w:val="12"/>
              </w:num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statusu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danych (błędy pomiaru);</w:t>
            </w:r>
          </w:p>
          <w:p w:rsidR="004E2411" w:rsidRPr="00301941" w:rsidRDefault="004E2411" w:rsidP="004E241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0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Możliwość programowania (za pomocą wbudowanej „klawiatury”): okresu uśredniania stężenia – przynajmniej dla średniej bazowej (30-min lub 60-min) i 24 godzin, daty rozpoczęcia / zakończenia pomiaru;</w:t>
            </w:r>
          </w:p>
          <w:p w:rsidR="004E2411" w:rsidRPr="00301941" w:rsidRDefault="004E2411" w:rsidP="004E241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0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Jeśli ma zastosowanie - oprogramowanie do komunikacji z PC.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43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Wyświetlacz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16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LCD w języku polskim lub angielskim;</w:t>
            </w:r>
          </w:p>
          <w:p w:rsidR="004E2411" w:rsidRPr="00301941" w:rsidRDefault="004E2411" w:rsidP="004E2411">
            <w:pPr>
              <w:numPr>
                <w:ilvl w:val="0"/>
                <w:numId w:val="16"/>
              </w:numPr>
              <w:ind w:left="447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Z możliwością wyświetlania na ekranie analizatora przynajmniej:</w:t>
            </w:r>
          </w:p>
          <w:p w:rsidR="004E2411" w:rsidRPr="00301941" w:rsidRDefault="004E2411" w:rsidP="004E2411">
            <w:pPr>
              <w:numPr>
                <w:ilvl w:val="0"/>
                <w:numId w:val="13"/>
              </w:num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stężenia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z ostatniego okresu pomiarowego (lub stężenia aktualnego) w warunkach rzeczywistych (temperatura i ciśnienie),</w:t>
            </w:r>
          </w:p>
          <w:p w:rsidR="004E2411" w:rsidRPr="00301941" w:rsidRDefault="004E2411" w:rsidP="004E2411">
            <w:pPr>
              <w:numPr>
                <w:ilvl w:val="0"/>
                <w:numId w:val="13"/>
              </w:num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aktualnego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natężenia przepływu zasysanego powietrza,</w:t>
            </w:r>
          </w:p>
          <w:p w:rsidR="004E2411" w:rsidRPr="00301941" w:rsidRDefault="004E2411" w:rsidP="004E2411">
            <w:pPr>
              <w:numPr>
                <w:ilvl w:val="0"/>
                <w:numId w:val="13"/>
              </w:num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statusu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danych (błędy pomiarowe).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447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Zestawy kalibracyjne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4E2411">
            <w:pPr>
              <w:numPr>
                <w:ilvl w:val="0"/>
                <w:numId w:val="22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Do każdego dostarczonego urządzenia jeden zestaw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kalibracyjny (jeśli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występuje), jeśli urządzenie pozwala na kalibrację masy lub gęstości pyłu w warunkach terenowych;</w:t>
            </w:r>
          </w:p>
          <w:p w:rsidR="004E2411" w:rsidRPr="00301941" w:rsidRDefault="004E2411" w:rsidP="004E2411">
            <w:pPr>
              <w:numPr>
                <w:ilvl w:val="0"/>
                <w:numId w:val="22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Jeśli występuje filtr zerowy to 1 na odbiorcę końcowego, pod warunkiem, że producent nie zaleca kontroli zera częstszej niż raz na kwartał; jeśli producent zaleca bieżącą kontrole ‘zera’ skutkującą koniecznością posiadania filtra non stop na stacji, wtedy dla każdego urządzenia;</w:t>
            </w:r>
          </w:p>
          <w:p w:rsidR="004E2411" w:rsidRPr="00301941" w:rsidRDefault="004E2411" w:rsidP="004E2411">
            <w:pPr>
              <w:numPr>
                <w:ilvl w:val="0"/>
                <w:numId w:val="22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sz w:val="22"/>
                <w:szCs w:val="22"/>
              </w:rPr>
              <w:t xml:space="preserve">Jeśli wzorcowanie analizatora możliwe jest tylko w laboratorium producenta lub laboratorium przez producenta wskazanym (konieczność demontażu analizatora ze stacji monitoringu powietrza), Wykonawca na swój koszt przed instalacją i corocznie w okresie trwania gwarancji będzie takie wzorcowania realizował. Pierwsze wzorcowanie, wraz z dostarczeniem świadectwa wzorcowania, zrealizowane musi być przed instalacją analizatora na stacji. Kolejne, wykonywane corocznie, wzorcowania nie mogą powodować utraty danych większej niż 7 dni w roku. </w:t>
            </w:r>
          </w:p>
        </w:tc>
        <w:tc>
          <w:tcPr>
            <w:tcW w:w="1485" w:type="dxa"/>
          </w:tcPr>
          <w:p w:rsidR="004E2411" w:rsidRDefault="004E2411" w:rsidP="0056439D">
            <w:pPr>
              <w:ind w:left="442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Sposób kalibracji przepływu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Możliwość sprawdzenia przepływu bez konieczności demontażu analizatora</w:t>
            </w:r>
          </w:p>
        </w:tc>
        <w:tc>
          <w:tcPr>
            <w:tcW w:w="1485" w:type="dxa"/>
          </w:tcPr>
          <w:p w:rsidR="004E2411" w:rsidRDefault="004E2411" w:rsidP="0056439D">
            <w:pPr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lastRenderedPageBreak/>
              <w:t>Materiały eksploatacyjne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Dla każdego analizatora, na 2 letni okres ciągłej pracy, dla średnich 24 godzinnych stężeń pyłu rzędu 50 - 100 µg/m</w:t>
            </w:r>
            <w:r w:rsidRPr="00301941">
              <w:rPr>
                <w:bCs w:val="0"/>
                <w:color w:val="auto"/>
                <w:sz w:val="22"/>
                <w:szCs w:val="22"/>
                <w:vertAlign w:val="superscript"/>
              </w:rPr>
              <w:t>3</w:t>
            </w:r>
            <w:r w:rsidRPr="00301941">
              <w:rPr>
                <w:bCs w:val="0"/>
                <w:color w:val="auto"/>
                <w:sz w:val="22"/>
                <w:szCs w:val="22"/>
              </w:rPr>
              <w:t>:</w:t>
            </w:r>
          </w:p>
          <w:p w:rsidR="004E2411" w:rsidRPr="00301941" w:rsidRDefault="004E2411" w:rsidP="004E2411">
            <w:pPr>
              <w:numPr>
                <w:ilvl w:val="0"/>
                <w:numId w:val="23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Kabel łączący RS232 lub inny stosowny do komunikacji z PC;</w:t>
            </w:r>
          </w:p>
          <w:p w:rsidR="004E2411" w:rsidRDefault="004E2411" w:rsidP="004E2411">
            <w:pPr>
              <w:numPr>
                <w:ilvl w:val="0"/>
                <w:numId w:val="23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Materiały eksploatacyjne pompy (membrany, zawory, tłumiki itp.), w ilości zapewniającej 2 letni bezawaryjny czas pracy pompy;</w:t>
            </w:r>
          </w:p>
          <w:p w:rsidR="004E2411" w:rsidRDefault="004E2411" w:rsidP="004E2411">
            <w:pPr>
              <w:numPr>
                <w:ilvl w:val="0"/>
                <w:numId w:val="23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Smar do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głowicy (jeśli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występuje);</w:t>
            </w:r>
          </w:p>
          <w:p w:rsidR="004E2411" w:rsidRDefault="004E2411" w:rsidP="004E2411">
            <w:pPr>
              <w:numPr>
                <w:ilvl w:val="0"/>
                <w:numId w:val="23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Materiały filtracyjne (filtry, taśmy - jeśli występują);</w:t>
            </w:r>
          </w:p>
          <w:p w:rsidR="004E2411" w:rsidRDefault="004E2411" w:rsidP="004E2411">
            <w:pPr>
              <w:numPr>
                <w:ilvl w:val="0"/>
                <w:numId w:val="23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 xml:space="preserve">Taśmy do </w:t>
            </w: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drukarki (jeśli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występują);</w:t>
            </w:r>
          </w:p>
          <w:p w:rsidR="004E2411" w:rsidRDefault="004E2411" w:rsidP="004E2411">
            <w:pPr>
              <w:numPr>
                <w:ilvl w:val="0"/>
                <w:numId w:val="23"/>
              </w:numPr>
              <w:ind w:left="442"/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Inne materiały przewidziane przez Producenta.</w:t>
            </w:r>
          </w:p>
        </w:tc>
        <w:tc>
          <w:tcPr>
            <w:tcW w:w="1485" w:type="dxa"/>
          </w:tcPr>
          <w:p w:rsidR="004E2411" w:rsidRDefault="004E2411" w:rsidP="0056439D">
            <w:pPr>
              <w:rPr>
                <w:bCs w:val="0"/>
                <w:color w:val="auto"/>
                <w:szCs w:val="24"/>
              </w:rPr>
            </w:pPr>
          </w:p>
        </w:tc>
      </w:tr>
      <w:tr w:rsidR="004E2411" w:rsidTr="0056439D">
        <w:trPr>
          <w:trHeight w:val="240"/>
          <w:jc w:val="center"/>
        </w:trPr>
        <w:tc>
          <w:tcPr>
            <w:tcW w:w="2245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r w:rsidRPr="00301941">
              <w:rPr>
                <w:bCs w:val="0"/>
                <w:color w:val="auto"/>
                <w:sz w:val="22"/>
                <w:szCs w:val="22"/>
              </w:rPr>
              <w:t>Kalibrator przepływu</w:t>
            </w:r>
          </w:p>
          <w:p w:rsidR="004E2411" w:rsidRPr="00301941" w:rsidRDefault="004E2411" w:rsidP="0056439D">
            <w:pPr>
              <w:jc w:val="left"/>
              <w:rPr>
                <w:bCs w:val="0"/>
                <w:color w:val="auto"/>
                <w:szCs w:val="22"/>
              </w:rPr>
            </w:pPr>
            <w:proofErr w:type="gramStart"/>
            <w:r w:rsidRPr="00301941">
              <w:rPr>
                <w:bCs w:val="0"/>
                <w:color w:val="auto"/>
                <w:sz w:val="22"/>
                <w:szCs w:val="22"/>
              </w:rPr>
              <w:t>(jeśli</w:t>
            </w:r>
            <w:proofErr w:type="gramEnd"/>
            <w:r w:rsidRPr="00301941">
              <w:rPr>
                <w:bCs w:val="0"/>
                <w:color w:val="auto"/>
                <w:sz w:val="22"/>
                <w:szCs w:val="22"/>
              </w:rPr>
              <w:t xml:space="preserve"> oferowany)</w:t>
            </w:r>
          </w:p>
        </w:tc>
        <w:tc>
          <w:tcPr>
            <w:tcW w:w="5480" w:type="dxa"/>
            <w:tcMar>
              <w:top w:w="113" w:type="dxa"/>
              <w:bottom w:w="113" w:type="dxa"/>
            </w:tcMar>
          </w:tcPr>
          <w:p w:rsidR="004E2411" w:rsidRPr="00301941" w:rsidRDefault="004E2411" w:rsidP="0056439D">
            <w:pPr>
              <w:jc w:val="left"/>
              <w:rPr>
                <w:bCs w:val="0"/>
                <w:szCs w:val="22"/>
              </w:rPr>
            </w:pPr>
            <w:r w:rsidRPr="00301941">
              <w:rPr>
                <w:sz w:val="22"/>
                <w:szCs w:val="22"/>
              </w:rPr>
              <w:t xml:space="preserve">- Zasada działania - </w:t>
            </w:r>
            <w:r w:rsidRPr="00301941">
              <w:rPr>
                <w:bCs w:val="0"/>
                <w:sz w:val="22"/>
                <w:szCs w:val="22"/>
              </w:rPr>
              <w:t xml:space="preserve">Zwężka </w:t>
            </w:r>
            <w:proofErr w:type="spellStart"/>
            <w:r w:rsidRPr="00301941">
              <w:rPr>
                <w:bCs w:val="0"/>
                <w:sz w:val="22"/>
                <w:szCs w:val="22"/>
              </w:rPr>
              <w:t>Venturiego</w:t>
            </w:r>
            <w:proofErr w:type="spellEnd"/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bCs w:val="0"/>
                <w:sz w:val="22"/>
                <w:szCs w:val="22"/>
              </w:rPr>
              <w:t xml:space="preserve">- Pomiar przepływu powietrza z dokładnością </w:t>
            </w:r>
            <w:r w:rsidRPr="00301941">
              <w:rPr>
                <w:sz w:val="22"/>
                <w:szCs w:val="22"/>
              </w:rPr>
              <w:t>≤1%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sz w:val="22"/>
                <w:szCs w:val="22"/>
              </w:rPr>
              <w:t xml:space="preserve">- </w:t>
            </w:r>
            <w:proofErr w:type="gramStart"/>
            <w:r w:rsidRPr="00301941">
              <w:rPr>
                <w:sz w:val="22"/>
                <w:szCs w:val="22"/>
              </w:rPr>
              <w:t>Zakres co</w:t>
            </w:r>
            <w:proofErr w:type="gramEnd"/>
            <w:r w:rsidRPr="00301941">
              <w:rPr>
                <w:sz w:val="22"/>
                <w:szCs w:val="22"/>
              </w:rPr>
              <w:t xml:space="preserve"> najmniej 10 – 50 l/min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sz w:val="22"/>
                <w:szCs w:val="22"/>
              </w:rPr>
              <w:t>- Wartość przepływu podawana w odniesieniu do warunków rzeczywistych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sz w:val="22"/>
                <w:szCs w:val="22"/>
              </w:rPr>
              <w:t>- Pomiar temperatury i ciśnienia z dokładnością ≤1%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sz w:val="22"/>
                <w:szCs w:val="22"/>
              </w:rPr>
              <w:t>- Urządzenie przystosowane do pracy w terenie (zasilanie akumulatorowe)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sz w:val="22"/>
                <w:szCs w:val="22"/>
              </w:rPr>
              <w:t>- Temperatura pracy urządzenia od min. -20</w:t>
            </w:r>
            <w:r w:rsidRPr="00DE6DDA">
              <w:rPr>
                <w:sz w:val="22"/>
                <w:szCs w:val="22"/>
              </w:rPr>
              <w:t>°</w:t>
            </w:r>
            <w:r w:rsidRPr="00301941">
              <w:rPr>
                <w:sz w:val="22"/>
                <w:szCs w:val="22"/>
              </w:rPr>
              <w:t>C do min. 40</w:t>
            </w:r>
            <w:r w:rsidRPr="00DE6DDA">
              <w:rPr>
                <w:sz w:val="22"/>
                <w:szCs w:val="22"/>
              </w:rPr>
              <w:t>°</w:t>
            </w:r>
            <w:r w:rsidRPr="00301941">
              <w:rPr>
                <w:sz w:val="22"/>
                <w:szCs w:val="22"/>
              </w:rPr>
              <w:t>C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sz w:val="22"/>
                <w:szCs w:val="22"/>
              </w:rPr>
              <w:t xml:space="preserve">- Urządzenie kompatybilne z dostarczanym pyłomierzem (dopuszcza się zastosowanie adapterów, jednak </w:t>
            </w:r>
            <w:proofErr w:type="gramStart"/>
            <w:r w:rsidRPr="00301941">
              <w:rPr>
                <w:sz w:val="22"/>
                <w:szCs w:val="22"/>
              </w:rPr>
              <w:t>nie powodujących</w:t>
            </w:r>
            <w:proofErr w:type="gramEnd"/>
            <w:r w:rsidRPr="00301941">
              <w:rPr>
                <w:sz w:val="22"/>
                <w:szCs w:val="22"/>
              </w:rPr>
              <w:t xml:space="preserve"> zaburzenia przepływu)</w:t>
            </w:r>
          </w:p>
          <w:p w:rsidR="004E2411" w:rsidRDefault="004E2411" w:rsidP="0056439D">
            <w:pPr>
              <w:jc w:val="left"/>
              <w:rPr>
                <w:szCs w:val="22"/>
                <w:highlight w:val="yellow"/>
              </w:rPr>
            </w:pPr>
            <w:r w:rsidRPr="00301941">
              <w:rPr>
                <w:sz w:val="22"/>
                <w:szCs w:val="22"/>
              </w:rPr>
              <w:t>- Waga poniżej</w:t>
            </w:r>
            <w:proofErr w:type="gramStart"/>
            <w:r w:rsidRPr="00301941">
              <w:rPr>
                <w:sz w:val="22"/>
                <w:szCs w:val="22"/>
              </w:rPr>
              <w:t xml:space="preserve"> 1,5 kg</w:t>
            </w:r>
            <w:proofErr w:type="gramEnd"/>
          </w:p>
          <w:p w:rsidR="004E2411" w:rsidRDefault="004E2411" w:rsidP="0056439D">
            <w:pPr>
              <w:jc w:val="left"/>
              <w:rPr>
                <w:bCs w:val="0"/>
                <w:szCs w:val="22"/>
              </w:rPr>
            </w:pPr>
            <w:r w:rsidRPr="00301941">
              <w:rPr>
                <w:bCs w:val="0"/>
                <w:sz w:val="22"/>
                <w:szCs w:val="22"/>
              </w:rPr>
              <w:t>- Walizka pozwalający na bezpieczny transport urządzenia</w:t>
            </w:r>
          </w:p>
          <w:p w:rsidR="004E2411" w:rsidRDefault="004E2411" w:rsidP="0056439D">
            <w:pPr>
              <w:jc w:val="left"/>
              <w:rPr>
                <w:bCs w:val="0"/>
                <w:szCs w:val="22"/>
              </w:rPr>
            </w:pPr>
            <w:r w:rsidRPr="00301941">
              <w:rPr>
                <w:bCs w:val="0"/>
                <w:sz w:val="22"/>
                <w:szCs w:val="22"/>
              </w:rPr>
              <w:t xml:space="preserve">- Dodatkowe </w:t>
            </w:r>
            <w:proofErr w:type="gramStart"/>
            <w:r w:rsidRPr="00301941">
              <w:rPr>
                <w:bCs w:val="0"/>
                <w:sz w:val="22"/>
                <w:szCs w:val="22"/>
              </w:rPr>
              <w:t>akumulatory (jeśli</w:t>
            </w:r>
            <w:proofErr w:type="gramEnd"/>
            <w:r w:rsidRPr="00301941">
              <w:rPr>
                <w:bCs w:val="0"/>
                <w:sz w:val="22"/>
                <w:szCs w:val="22"/>
              </w:rPr>
              <w:t xml:space="preserve"> występują)</w:t>
            </w:r>
          </w:p>
          <w:p w:rsidR="004E2411" w:rsidRDefault="004E2411" w:rsidP="0056439D">
            <w:pPr>
              <w:tabs>
                <w:tab w:val="left" w:pos="5985"/>
              </w:tabs>
              <w:jc w:val="left"/>
              <w:rPr>
                <w:bCs w:val="0"/>
                <w:szCs w:val="22"/>
              </w:rPr>
            </w:pPr>
            <w:r w:rsidRPr="00301941">
              <w:rPr>
                <w:bCs w:val="0"/>
                <w:sz w:val="22"/>
                <w:szCs w:val="22"/>
              </w:rPr>
              <w:t xml:space="preserve">- Ładowarka sieciowa do </w:t>
            </w:r>
            <w:proofErr w:type="gramStart"/>
            <w:r w:rsidRPr="00301941">
              <w:rPr>
                <w:bCs w:val="0"/>
                <w:sz w:val="22"/>
                <w:szCs w:val="22"/>
              </w:rPr>
              <w:t>akumulatorów (jeśli</w:t>
            </w:r>
            <w:proofErr w:type="gramEnd"/>
            <w:r w:rsidRPr="00301941">
              <w:rPr>
                <w:bCs w:val="0"/>
                <w:sz w:val="22"/>
                <w:szCs w:val="22"/>
              </w:rPr>
              <w:t xml:space="preserve"> występują)</w:t>
            </w:r>
          </w:p>
          <w:p w:rsidR="004E2411" w:rsidRDefault="004E2411" w:rsidP="0056439D">
            <w:pPr>
              <w:jc w:val="left"/>
              <w:rPr>
                <w:bCs w:val="0"/>
                <w:szCs w:val="22"/>
              </w:rPr>
            </w:pPr>
            <w:r w:rsidRPr="00301941">
              <w:rPr>
                <w:bCs w:val="0"/>
                <w:sz w:val="22"/>
                <w:szCs w:val="22"/>
              </w:rPr>
              <w:t xml:space="preserve">- Świadectwo wzorcowania wydane przez Główny Urząd Miar lub inny Krajowy Instytut Metrologiczny z kraju Unii Europejskiej lub laboratorium akredytowane w oparciu o normę </w:t>
            </w:r>
            <w:r w:rsidRPr="00301941">
              <w:rPr>
                <w:sz w:val="22"/>
                <w:szCs w:val="22"/>
              </w:rPr>
              <w:t>PN-EN ISO/IEC 17025, we właściwym zakresie</w:t>
            </w:r>
            <w:r w:rsidRPr="00301941">
              <w:rPr>
                <w:bCs w:val="0"/>
                <w:sz w:val="22"/>
                <w:szCs w:val="22"/>
              </w:rPr>
              <w:t xml:space="preserve"> – dostarczone w momencie dostawy.</w:t>
            </w:r>
          </w:p>
          <w:p w:rsidR="004E2411" w:rsidRDefault="004E2411" w:rsidP="0056439D">
            <w:pPr>
              <w:jc w:val="left"/>
              <w:rPr>
                <w:szCs w:val="22"/>
              </w:rPr>
            </w:pPr>
            <w:r w:rsidRPr="00301941">
              <w:rPr>
                <w:bCs w:val="0"/>
                <w:sz w:val="22"/>
                <w:szCs w:val="22"/>
              </w:rPr>
              <w:t xml:space="preserve">- </w:t>
            </w:r>
            <w:proofErr w:type="gramStart"/>
            <w:r w:rsidRPr="00301941">
              <w:rPr>
                <w:bCs w:val="0"/>
                <w:sz w:val="22"/>
                <w:szCs w:val="22"/>
              </w:rPr>
              <w:t>Wzorcowanie w co</w:t>
            </w:r>
            <w:proofErr w:type="gramEnd"/>
            <w:r w:rsidRPr="00301941">
              <w:rPr>
                <w:bCs w:val="0"/>
                <w:sz w:val="22"/>
                <w:szCs w:val="22"/>
              </w:rPr>
              <w:t xml:space="preserve"> najmniej 5 punktach rozłożonych równomiernie w zakresie 10 – 50 l/min</w:t>
            </w:r>
          </w:p>
        </w:tc>
        <w:tc>
          <w:tcPr>
            <w:tcW w:w="1485" w:type="dxa"/>
          </w:tcPr>
          <w:p w:rsidR="004E2411" w:rsidRDefault="004E2411" w:rsidP="0056439D">
            <w:pPr>
              <w:jc w:val="left"/>
              <w:rPr>
                <w:szCs w:val="24"/>
              </w:rPr>
            </w:pPr>
          </w:p>
        </w:tc>
      </w:tr>
    </w:tbl>
    <w:p w:rsidR="004E2411" w:rsidRDefault="004E2411" w:rsidP="004E2411"/>
    <w:p w:rsidR="004E2411" w:rsidRPr="00924BD3" w:rsidRDefault="004E2411" w:rsidP="004E2411">
      <w:pPr>
        <w:jc w:val="right"/>
        <w:rPr>
          <w:i/>
          <w:color w:val="auto"/>
          <w:szCs w:val="24"/>
        </w:rPr>
      </w:pPr>
    </w:p>
    <w:p w:rsidR="004E2411" w:rsidRPr="00924BD3" w:rsidRDefault="004E2411" w:rsidP="004E2411">
      <w:pPr>
        <w:jc w:val="right"/>
        <w:rPr>
          <w:i/>
          <w:color w:val="auto"/>
          <w:szCs w:val="24"/>
        </w:rPr>
      </w:pPr>
    </w:p>
    <w:p w:rsidR="004E2411" w:rsidRPr="00924BD3" w:rsidRDefault="004E2411" w:rsidP="004E2411">
      <w:pPr>
        <w:jc w:val="right"/>
        <w:rPr>
          <w:i/>
          <w:color w:val="auto"/>
          <w:szCs w:val="24"/>
        </w:rPr>
      </w:pPr>
    </w:p>
    <w:p w:rsidR="004E2411" w:rsidRPr="00924BD3" w:rsidRDefault="004E2411" w:rsidP="004E2411">
      <w:pPr>
        <w:jc w:val="right"/>
        <w:rPr>
          <w:i/>
          <w:color w:val="auto"/>
          <w:szCs w:val="24"/>
        </w:rPr>
      </w:pPr>
    </w:p>
    <w:p w:rsidR="004E2411" w:rsidRPr="00A06A77" w:rsidRDefault="004E2411" w:rsidP="004E2411">
      <w:pPr>
        <w:rPr>
          <w:b/>
          <w:i/>
          <w:color w:val="auto"/>
          <w:szCs w:val="24"/>
        </w:rPr>
      </w:pPr>
    </w:p>
    <w:p w:rsidR="00187DF4" w:rsidRDefault="00FF02D5"/>
    <w:sectPr w:rsidR="00187DF4" w:rsidSect="00AB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D5" w:rsidRDefault="00FF02D5" w:rsidP="004E2411">
      <w:r>
        <w:separator/>
      </w:r>
    </w:p>
  </w:endnote>
  <w:endnote w:type="continuationSeparator" w:id="0">
    <w:p w:rsidR="00FF02D5" w:rsidRDefault="00FF02D5" w:rsidP="004E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1B" w:rsidRDefault="00A460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24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41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B63C1B" w:rsidRDefault="00FF02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1B" w:rsidRDefault="00A460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24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5CF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63C1B" w:rsidRPr="00F03D3F" w:rsidRDefault="00FF02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D5" w:rsidRDefault="00FF02D5" w:rsidP="004E2411">
      <w:r>
        <w:separator/>
      </w:r>
    </w:p>
  </w:footnote>
  <w:footnote w:type="continuationSeparator" w:id="0">
    <w:p w:rsidR="00FF02D5" w:rsidRDefault="00FF02D5" w:rsidP="004E2411">
      <w:r>
        <w:continuationSeparator/>
      </w:r>
    </w:p>
  </w:footnote>
  <w:footnote w:id="1">
    <w:p w:rsidR="004E2411" w:rsidRDefault="004E2411" w:rsidP="004E241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E2411" w:rsidRDefault="004E2411" w:rsidP="004E2411">
      <w:pPr>
        <w:jc w:val="center"/>
      </w:pPr>
    </w:p>
    <w:p w:rsidR="004E2411" w:rsidRDefault="004E2411" w:rsidP="004E2411">
      <w:pPr>
        <w:jc w:val="center"/>
      </w:pPr>
    </w:p>
  </w:footnote>
  <w:footnote w:id="2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4E2411" w:rsidRPr="003B6373" w:rsidRDefault="004E2411" w:rsidP="004E24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4E2411" w:rsidRPr="003B6373" w:rsidRDefault="004E2411" w:rsidP="004E24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7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4E2411" w:rsidRPr="003B6373" w:rsidRDefault="004E2411" w:rsidP="004E2411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4E2411" w:rsidRPr="003B6373" w:rsidRDefault="004E2411" w:rsidP="004E241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E2411" w:rsidRPr="003B6373" w:rsidRDefault="004E2411" w:rsidP="004E241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E2411" w:rsidRPr="003B6373" w:rsidRDefault="004E2411" w:rsidP="004E24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5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6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7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9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20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30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6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3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4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4E2411" w:rsidRPr="003B6373" w:rsidRDefault="004E2411" w:rsidP="004E24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1B" w:rsidRDefault="00FF02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1B" w:rsidRPr="0094105B" w:rsidRDefault="00A460D8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460D8">
      <w:rPr>
        <w:rFonts w:ascii="Times New Roman" w:hAnsi="Times New Roman"/>
        <w:bCs w:val="0"/>
        <w:noProof/>
        <w:color w:va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44.25pt;margin-top:22.25pt;width:165pt;height:1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OMgwIAABg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VFFjjIMC&#10;AAAYBQAADgAAAAAAAAAAAAAAAAAuAgAAZHJzL2Uyb0RvYy54bWxQSwECLQAUAAYACAAAACEAMHnW&#10;vNsAAAAGAQAADwAAAAAAAAAAAAAAAADdBAAAZHJzL2Rvd25yZXYueG1sUEsFBgAAAAAEAAQA8wAA&#10;AOUFAAAAAA==&#10;" stroked="f">
          <v:textbox style="mso-next-textbox:#_x0000_s2052">
            <w:txbxContent>
              <w:p w:rsidR="00B63C1B" w:rsidRPr="00AB5441" w:rsidRDefault="004E2411" w:rsidP="00C35C02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 w:rsidRPr="00AB544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  <w10:wrap anchorx="margin"/>
        </v:shape>
      </w:pict>
    </w:r>
    <w:r w:rsidR="004E241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2" name="Obraz 3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41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41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60D8">
      <w:rPr>
        <w:rFonts w:cs="Arial"/>
        <w:b/>
        <w:noProof/>
        <w:sz w:val="16"/>
        <w:szCs w:val="16"/>
      </w:rPr>
      <w:pict>
        <v:shape id="Text Box 2" o:spid="_x0000_s2051" type="#_x0000_t202" style="position:absolute;left:0;text-align:left;margin-left:-41.6pt;margin-top:61.75pt;width:174.75pt;height:21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gu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b1FI&#10;LoICAAAXBQAADgAAAAAAAAAAAAAAAAAuAgAAZHJzL2Uyb0RvYy54bWxQSwECLQAUAAYACAAAACEA&#10;k9d2+98AAAALAQAADwAAAAAAAAAAAAAAAADcBAAAZHJzL2Rvd25yZXYueG1sUEsFBgAAAAAEAAQA&#10;8wAAAOgFAAAAAA==&#10;" stroked="f">
          <v:textbox style="mso-next-textbox:#Text Box 2">
            <w:txbxContent>
              <w:p w:rsidR="00B63C1B" w:rsidRDefault="00FF02D5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1B" w:rsidRDefault="004E241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5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60D8" w:rsidRPr="00A460D8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1.6pt;margin-top:61.75pt;width:174.75pt;height:2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3KhAIAABc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C5&#10;Aj3KhAIAABcFAAAOAAAAAAAAAAAAAAAAAC4CAABkcnMvZTJvRG9jLnhtbFBLAQItABQABgAIAAAA&#10;IQCT13b73wAAAAsBAAAPAAAAAAAAAAAAAAAAAN4EAABkcnMvZG93bnJldi54bWxQSwUGAAAAAAQA&#10;BADzAAAA6gUAAAAA&#10;" stroked="f">
          <v:textbox style="mso-next-textbox:#_x0000_s2050">
            <w:txbxContent>
              <w:p w:rsidR="00B63C1B" w:rsidRDefault="004E241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3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790515D"/>
    <w:multiLevelType w:val="hybridMultilevel"/>
    <w:tmpl w:val="D472D1D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630C"/>
    <w:multiLevelType w:val="hybridMultilevel"/>
    <w:tmpl w:val="DE90EAB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F7085"/>
    <w:multiLevelType w:val="hybridMultilevel"/>
    <w:tmpl w:val="2E889DBC"/>
    <w:lvl w:ilvl="0" w:tplc="74F42BD2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39308A"/>
    <w:multiLevelType w:val="hybridMultilevel"/>
    <w:tmpl w:val="53E4B0C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115F9"/>
    <w:multiLevelType w:val="hybridMultilevel"/>
    <w:tmpl w:val="5226D0DA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40DEE"/>
    <w:multiLevelType w:val="hybridMultilevel"/>
    <w:tmpl w:val="D56E53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7241A9"/>
    <w:multiLevelType w:val="hybridMultilevel"/>
    <w:tmpl w:val="44ACF4A6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01863"/>
    <w:multiLevelType w:val="hybridMultilevel"/>
    <w:tmpl w:val="5EF65E2A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0412"/>
    <w:multiLevelType w:val="hybridMultilevel"/>
    <w:tmpl w:val="C14AA7A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A61E4"/>
    <w:multiLevelType w:val="hybridMultilevel"/>
    <w:tmpl w:val="C0F290C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7418B"/>
    <w:multiLevelType w:val="hybridMultilevel"/>
    <w:tmpl w:val="F9D065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4F67B1"/>
    <w:multiLevelType w:val="hybridMultilevel"/>
    <w:tmpl w:val="172099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067B1"/>
    <w:multiLevelType w:val="hybridMultilevel"/>
    <w:tmpl w:val="B7967D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64B5E"/>
    <w:multiLevelType w:val="hybridMultilevel"/>
    <w:tmpl w:val="DB32AB4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531D9"/>
    <w:multiLevelType w:val="hybridMultilevel"/>
    <w:tmpl w:val="7686604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21"/>
  </w:num>
  <w:num w:numId="17">
    <w:abstractNumId w:val="19"/>
  </w:num>
  <w:num w:numId="18">
    <w:abstractNumId w:val="14"/>
  </w:num>
  <w:num w:numId="19">
    <w:abstractNumId w:val="16"/>
  </w:num>
  <w:num w:numId="20">
    <w:abstractNumId w:val="20"/>
  </w:num>
  <w:num w:numId="21">
    <w:abstractNumId w:val="6"/>
  </w:num>
  <w:num w:numId="22">
    <w:abstractNumId w:val="2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411"/>
    <w:rsid w:val="004E2411"/>
    <w:rsid w:val="004F7F48"/>
    <w:rsid w:val="008D35CF"/>
    <w:rsid w:val="00A460D8"/>
    <w:rsid w:val="00DE31EF"/>
    <w:rsid w:val="00EC7029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E241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2411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E2411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4E2411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4E2411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"/>
    <w:qFormat/>
    <w:rsid w:val="004E2411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E2411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4E2411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4E2411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4E2411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411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E241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241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2411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2411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E2411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E2411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241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2411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rsid w:val="004E2411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4E241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semiHidden/>
    <w:rsid w:val="004E2411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E2411"/>
  </w:style>
  <w:style w:type="paragraph" w:styleId="Tekstpodstawowywcity">
    <w:name w:val="Body Text Indent"/>
    <w:basedOn w:val="Normalny"/>
    <w:link w:val="TekstpodstawowywcityZnak"/>
    <w:semiHidden/>
    <w:rsid w:val="004E2411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2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E241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rsid w:val="004E2411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E2411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411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E2411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2411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4E2411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4E2411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24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4E2411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241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2411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4E2411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4E2411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4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E2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2411"/>
    <w:rPr>
      <w:b/>
      <w:bCs/>
    </w:rPr>
  </w:style>
  <w:style w:type="paragraph" w:customStyle="1" w:styleId="Tekstpodstawowy21">
    <w:name w:val="Tekst podstawowy 21"/>
    <w:basedOn w:val="Normalny"/>
    <w:rsid w:val="004E2411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4E2411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E24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11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4E2411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4E2411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4E2411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4E2411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E2411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4E2411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411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E24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rsid w:val="004E241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2411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4E2411"/>
    <w:rPr>
      <w:b/>
      <w:bCs/>
    </w:rPr>
  </w:style>
  <w:style w:type="character" w:styleId="Uwydatnienie">
    <w:name w:val="Emphasis"/>
    <w:qFormat/>
    <w:rsid w:val="004E2411"/>
    <w:rPr>
      <w:i/>
      <w:iCs/>
    </w:rPr>
  </w:style>
  <w:style w:type="paragraph" w:customStyle="1" w:styleId="Default">
    <w:name w:val="Default"/>
    <w:rsid w:val="004E2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4E2411"/>
    <w:rPr>
      <w:color w:val="auto"/>
    </w:rPr>
  </w:style>
  <w:style w:type="paragraph" w:customStyle="1" w:styleId="ZnakZnakZnakZnak">
    <w:name w:val="Znak Znak Znak Znak"/>
    <w:basedOn w:val="Normalny"/>
    <w:rsid w:val="004E2411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4E2411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4E241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4E2411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4E2411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2411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4E2411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4E2411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2411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4E2411"/>
    <w:rPr>
      <w:vertAlign w:val="superscript"/>
    </w:rPr>
  </w:style>
  <w:style w:type="paragraph" w:customStyle="1" w:styleId="Pisma">
    <w:name w:val="Pisma"/>
    <w:basedOn w:val="Normalny"/>
    <w:rsid w:val="004E2411"/>
    <w:rPr>
      <w:rFonts w:eastAsia="Calibri"/>
      <w:bCs w:val="0"/>
      <w:color w:val="auto"/>
    </w:rPr>
  </w:style>
  <w:style w:type="character" w:customStyle="1" w:styleId="StopkaZnak1">
    <w:name w:val="Stopka Znak1"/>
    <w:rsid w:val="004E2411"/>
    <w:rPr>
      <w:lang w:val="pl-PL" w:eastAsia="ar-SA" w:bidi="ar-SA"/>
    </w:rPr>
  </w:style>
  <w:style w:type="character" w:customStyle="1" w:styleId="WW8Num1z0">
    <w:name w:val="WW8Num1z0"/>
    <w:rsid w:val="004E2411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4E2411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E241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4E2411"/>
    <w:rPr>
      <w:vertAlign w:val="superscript"/>
    </w:rPr>
  </w:style>
  <w:style w:type="paragraph" w:customStyle="1" w:styleId="MMTopic2">
    <w:name w:val="MM Topic 2"/>
    <w:basedOn w:val="Normalny"/>
    <w:rsid w:val="004E2411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4E2411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4E2411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4E2411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4E2411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4E2411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E2411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4E2411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E2411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4E241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4E2411"/>
    <w:rPr>
      <w:color w:val="800080"/>
      <w:u w:val="single"/>
    </w:rPr>
  </w:style>
  <w:style w:type="paragraph" w:customStyle="1" w:styleId="font5">
    <w:name w:val="font5"/>
    <w:basedOn w:val="Normalny"/>
    <w:rsid w:val="004E2411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4E2411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4E2411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4E2411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4E2411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4E2411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4E2411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4E2411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4E2411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4E2411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4E2411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4E2411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4E2411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4E2411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4E2411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4E2411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4E2411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4E241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E2411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2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241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4E2411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4E241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4E2411"/>
  </w:style>
  <w:style w:type="paragraph" w:customStyle="1" w:styleId="PreformattedText">
    <w:name w:val="Preformatted Text"/>
    <w:basedOn w:val="Normalny"/>
    <w:rsid w:val="004E2411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4E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4E2411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4E2411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E241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rsid w:val="004E24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E2411"/>
    <w:rPr>
      <w:b/>
      <w:i/>
      <w:spacing w:val="0"/>
    </w:rPr>
  </w:style>
  <w:style w:type="paragraph" w:customStyle="1" w:styleId="Tiret0">
    <w:name w:val="Tiret 0"/>
    <w:basedOn w:val="Normalny"/>
    <w:rsid w:val="004E2411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4E2411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4E2411"/>
    <w:pPr>
      <w:numPr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4E2411"/>
    <w:pPr>
      <w:numPr>
        <w:ilvl w:val="1"/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4E2411"/>
    <w:pPr>
      <w:numPr>
        <w:ilvl w:val="2"/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4E2411"/>
    <w:pPr>
      <w:numPr>
        <w:ilvl w:val="3"/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4E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39"/>
    <w:rsid w:val="004E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7603</Words>
  <Characters>45621</Characters>
  <Application>Microsoft Office Word</Application>
  <DocSecurity>0</DocSecurity>
  <Lines>380</Lines>
  <Paragraphs>106</Paragraphs>
  <ScaleCrop>false</ScaleCrop>
  <Company/>
  <LinksUpToDate>false</LinksUpToDate>
  <CharactersWithSpaces>53118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Redosz</dc:creator>
  <cp:lastModifiedBy>j.krolikowski</cp:lastModifiedBy>
  <cp:revision>2</cp:revision>
  <dcterms:created xsi:type="dcterms:W3CDTF">2017-09-01T09:20:00Z</dcterms:created>
  <dcterms:modified xsi:type="dcterms:W3CDTF">2017-09-01T09:20:00Z</dcterms:modified>
</cp:coreProperties>
</file>