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09" w:rsidRPr="000A5D3F" w:rsidRDefault="00627A09" w:rsidP="00A17387">
      <w:pPr>
        <w:rPr>
          <w:b/>
          <w:i/>
          <w:color w:val="auto"/>
          <w:szCs w:val="24"/>
        </w:rPr>
      </w:pPr>
    </w:p>
    <w:p w:rsidR="00A17387" w:rsidRPr="000A5D3F" w:rsidRDefault="00A17387" w:rsidP="00A17387">
      <w:pPr>
        <w:autoSpaceDE w:val="0"/>
        <w:jc w:val="right"/>
        <w:rPr>
          <w:b/>
          <w:bCs w:val="0"/>
          <w:i/>
          <w:szCs w:val="24"/>
        </w:rPr>
      </w:pPr>
      <w:r w:rsidRPr="000A5D3F">
        <w:rPr>
          <w:b/>
          <w:bCs w:val="0"/>
          <w:i/>
          <w:szCs w:val="24"/>
        </w:rPr>
        <w:t>Załącznik nr 7a do SIWZ</w:t>
      </w:r>
    </w:p>
    <w:p w:rsidR="00A17387" w:rsidRPr="000A5D3F" w:rsidRDefault="00A17387" w:rsidP="00A17387">
      <w:pPr>
        <w:jc w:val="right"/>
        <w:rPr>
          <w:i/>
          <w:szCs w:val="24"/>
        </w:rPr>
      </w:pPr>
      <w:r w:rsidRPr="000A5D3F">
        <w:rPr>
          <w:i/>
          <w:szCs w:val="24"/>
        </w:rPr>
        <w:t>(Załącznik nr 1 do umowy)</w:t>
      </w:r>
    </w:p>
    <w:p w:rsidR="00A17387" w:rsidRPr="000A5D3F" w:rsidRDefault="00A17387" w:rsidP="00A17387">
      <w:pPr>
        <w:autoSpaceDE w:val="0"/>
        <w:rPr>
          <w:b/>
          <w:bCs w:val="0"/>
          <w:szCs w:val="24"/>
        </w:rPr>
      </w:pPr>
    </w:p>
    <w:p w:rsidR="00A17387" w:rsidRPr="000A5D3F" w:rsidRDefault="00A17387" w:rsidP="00A17387">
      <w:pPr>
        <w:autoSpaceDE w:val="0"/>
        <w:jc w:val="center"/>
        <w:rPr>
          <w:b/>
          <w:bCs w:val="0"/>
          <w:caps/>
          <w:szCs w:val="24"/>
        </w:rPr>
      </w:pPr>
      <w:r w:rsidRPr="000A5D3F">
        <w:rPr>
          <w:b/>
          <w:bCs w:val="0"/>
          <w:caps/>
          <w:szCs w:val="24"/>
        </w:rPr>
        <w:t>Wzór tabeli zgodności oferowanego przedmiotu zamówienia z wymaganiami Zamawiającego</w:t>
      </w:r>
    </w:p>
    <w:p w:rsidR="00A17387" w:rsidRPr="000A5D3F" w:rsidRDefault="00A17387" w:rsidP="00A17387">
      <w:pPr>
        <w:rPr>
          <w:iCs/>
          <w:szCs w:val="24"/>
        </w:rPr>
      </w:pPr>
    </w:p>
    <w:p w:rsidR="00A17387" w:rsidRPr="000A5D3F" w:rsidRDefault="00A17387" w:rsidP="00A17387">
      <w:pPr>
        <w:jc w:val="center"/>
        <w:rPr>
          <w:b/>
          <w:color w:val="FF0000"/>
          <w:szCs w:val="24"/>
        </w:rPr>
      </w:pPr>
    </w:p>
    <w:p w:rsidR="00A17387" w:rsidRPr="000A5D3F" w:rsidRDefault="00A17387" w:rsidP="00A17387">
      <w:pPr>
        <w:rPr>
          <w:b/>
          <w:color w:val="FF0000"/>
          <w:szCs w:val="24"/>
        </w:rPr>
      </w:pPr>
      <w:r w:rsidRPr="000A5D3F">
        <w:rPr>
          <w:rStyle w:val="Styl1Znak"/>
          <w:b/>
          <w:color w:val="auto"/>
          <w:szCs w:val="24"/>
        </w:rPr>
        <w:t>„</w:t>
      </w:r>
      <w:r w:rsidRPr="000A5D3F">
        <w:rPr>
          <w:b/>
          <w:szCs w:val="24"/>
        </w:rPr>
        <w:t>Zakup i dostawa do Wojewódzkich Inspektoratów Ochrony Środowiska mikroskopów stereoskopowych i badawczych z wyposażeniem do dokumentacji badań”</w:t>
      </w:r>
    </w:p>
    <w:p w:rsidR="00AB187B" w:rsidRPr="000A5D3F" w:rsidRDefault="00AB187B" w:rsidP="00A17387">
      <w:pPr>
        <w:rPr>
          <w:b/>
          <w:i/>
          <w:color w:val="auto"/>
          <w:szCs w:val="24"/>
        </w:rPr>
      </w:pPr>
    </w:p>
    <w:p w:rsidR="00A17387" w:rsidRPr="000A5D3F" w:rsidRDefault="00A17387" w:rsidP="00A17387">
      <w:pPr>
        <w:rPr>
          <w:b/>
          <w:color w:val="auto"/>
          <w:szCs w:val="24"/>
        </w:rPr>
      </w:pPr>
      <w:r w:rsidRPr="000A5D3F">
        <w:rPr>
          <w:b/>
          <w:color w:val="auto"/>
          <w:szCs w:val="24"/>
          <w:u w:val="single"/>
        </w:rPr>
        <w:t>Część II</w:t>
      </w:r>
      <w:r w:rsidRPr="000A5D3F">
        <w:rPr>
          <w:b/>
          <w:color w:val="auto"/>
          <w:szCs w:val="24"/>
        </w:rPr>
        <w:t xml:space="preserve"> – „Zakup i dostawa do Wojewódzkich Inspektoratów Ochrony Środowiska mikroskopów badawczych do pracy z kontrastem fazowym i kontrastem Nomarskiego DIC z wyposażeniem do dokumentacji badań.”</w:t>
      </w: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17387" w:rsidRPr="000A5D3F" w:rsidRDefault="00A17387" w:rsidP="00A17387">
      <w:pPr>
        <w:widowControl w:val="0"/>
        <w:outlineLvl w:val="2"/>
        <w:rPr>
          <w:b/>
          <w:i/>
          <w:szCs w:val="24"/>
        </w:rPr>
      </w:pPr>
      <w:r w:rsidRPr="000A5D3F">
        <w:rPr>
          <w:b/>
          <w:i/>
          <w:szCs w:val="24"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posiada oferowane urządzenie. W rubryce „Oferowane parametry” należy podać rzeczywiste oraz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skonkretyzowane</w:t>
      </w:r>
      <w:r w:rsidRPr="000A5D3F">
        <w:rPr>
          <w:i/>
          <w:szCs w:val="24"/>
        </w:rPr>
        <w:t xml:space="preserve"> </w:t>
      </w:r>
      <w:r w:rsidRPr="000A5D3F">
        <w:rPr>
          <w:b/>
          <w:i/>
          <w:szCs w:val="24"/>
        </w:rPr>
        <w:t>parametry oferowanych przez Wykonawcę urządzeń.</w:t>
      </w:r>
    </w:p>
    <w:p w:rsidR="00A17387" w:rsidRPr="000A5D3F" w:rsidRDefault="00A17387" w:rsidP="00A17387">
      <w:pPr>
        <w:widowControl w:val="0"/>
        <w:outlineLvl w:val="2"/>
        <w:rPr>
          <w:b/>
          <w:i/>
          <w:szCs w:val="24"/>
        </w:rPr>
      </w:pPr>
    </w:p>
    <w:p w:rsidR="002F6B4D" w:rsidRPr="00A1353B" w:rsidRDefault="002F6B4D" w:rsidP="002F6B4D">
      <w:pPr>
        <w:rPr>
          <w:szCs w:val="24"/>
        </w:rPr>
      </w:pPr>
      <w:r w:rsidRPr="00A1353B">
        <w:rPr>
          <w:szCs w:val="24"/>
        </w:rPr>
        <w:t xml:space="preserve">Przedmiotem zamówienia jest zakup do Wojewódzkich Inspektoratów Ochrony Środowiska mikroskopów badawczych do pracy z kontrastem fazowym i kontrastem Nomarskiego DIC </w:t>
      </w:r>
      <w:r>
        <w:rPr>
          <w:szCs w:val="24"/>
        </w:rPr>
        <w:br/>
      </w:r>
      <w:r w:rsidRPr="00A1353B">
        <w:rPr>
          <w:szCs w:val="24"/>
        </w:rPr>
        <w:t>z wyposażeniem do dokumentacji badań wraz z uruchomieniem i przeszkoleniem.</w:t>
      </w:r>
    </w:p>
    <w:p w:rsidR="002F6B4D" w:rsidRPr="00A1353B" w:rsidRDefault="002F6B4D" w:rsidP="002F6B4D">
      <w:pPr>
        <w:autoSpaceDE w:val="0"/>
        <w:autoSpaceDN w:val="0"/>
        <w:adjustRightInd w:val="0"/>
        <w:jc w:val="left"/>
        <w:rPr>
          <w:bCs w:val="0"/>
          <w:szCs w:val="24"/>
        </w:rPr>
      </w:pPr>
    </w:p>
    <w:p w:rsidR="002F6B4D" w:rsidRPr="00A1353B" w:rsidRDefault="002F6B4D" w:rsidP="002F6B4D">
      <w:pPr>
        <w:rPr>
          <w:szCs w:val="24"/>
        </w:rPr>
      </w:pPr>
      <w:r w:rsidRPr="00A1353B">
        <w:rPr>
          <w:szCs w:val="24"/>
        </w:rPr>
        <w:t xml:space="preserve">Mikroskop </w:t>
      </w:r>
      <w:r w:rsidRPr="00A1353B">
        <w:rPr>
          <w:b/>
          <w:szCs w:val="24"/>
        </w:rPr>
        <w:t xml:space="preserve"> </w:t>
      </w:r>
      <w:r w:rsidRPr="00A1353B">
        <w:rPr>
          <w:szCs w:val="24"/>
        </w:rPr>
        <w:t>z produkcji seryjnej,  fabrycznie nowy rok produkcji nie wcześniej niż 2017 powinien składać się z:</w:t>
      </w:r>
    </w:p>
    <w:p w:rsidR="002F6B4D" w:rsidRPr="00A1353B" w:rsidRDefault="002F6B4D" w:rsidP="002F6B4D">
      <w:pPr>
        <w:numPr>
          <w:ilvl w:val="0"/>
          <w:numId w:val="58"/>
        </w:numPr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A1353B">
        <w:rPr>
          <w:rFonts w:eastAsia="Calibri"/>
          <w:bCs w:val="0"/>
          <w:color w:val="auto"/>
          <w:szCs w:val="24"/>
          <w:lang w:eastAsia="en-US"/>
        </w:rPr>
        <w:t>mikroskopu</w:t>
      </w:r>
      <w:r w:rsidRPr="00A1353B">
        <w:rPr>
          <w:rFonts w:eastAsia="Calibri"/>
          <w:b/>
          <w:bCs w:val="0"/>
          <w:color w:val="auto"/>
          <w:szCs w:val="24"/>
          <w:lang w:eastAsia="en-US"/>
        </w:rPr>
        <w:t xml:space="preserve">  </w:t>
      </w:r>
      <w:r w:rsidRPr="00A1353B">
        <w:rPr>
          <w:rFonts w:eastAsia="Calibri"/>
          <w:bCs w:val="0"/>
          <w:color w:val="auto"/>
          <w:szCs w:val="24"/>
          <w:lang w:eastAsia="en-US"/>
        </w:rPr>
        <w:t xml:space="preserve">wraz z kamerą, </w:t>
      </w:r>
    </w:p>
    <w:p w:rsidR="002F6B4D" w:rsidRPr="00A1353B" w:rsidRDefault="002F6B4D" w:rsidP="002F6B4D">
      <w:pPr>
        <w:numPr>
          <w:ilvl w:val="0"/>
          <w:numId w:val="58"/>
        </w:numPr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A1353B">
        <w:rPr>
          <w:rFonts w:eastAsia="Calibri"/>
          <w:bCs w:val="0"/>
          <w:color w:val="auto"/>
          <w:szCs w:val="24"/>
          <w:lang w:eastAsia="en-US"/>
        </w:rPr>
        <w:t xml:space="preserve">oprogramowania </w:t>
      </w:r>
      <w:r w:rsidRPr="00A1353B">
        <w:rPr>
          <w:rFonts w:eastAsia="Arial Unicode MS"/>
          <w:bCs w:val="0"/>
          <w:color w:val="auto"/>
          <w:szCs w:val="24"/>
          <w:lang w:eastAsia="en-US"/>
        </w:rPr>
        <w:t>do akwizycji i analizy obrazu</w:t>
      </w:r>
      <w:r w:rsidRPr="00A1353B">
        <w:rPr>
          <w:rFonts w:eastAsia="Calibri"/>
          <w:bCs w:val="0"/>
          <w:color w:val="auto"/>
          <w:szCs w:val="24"/>
          <w:lang w:eastAsia="en-US"/>
        </w:rPr>
        <w:t>,</w:t>
      </w:r>
    </w:p>
    <w:p w:rsidR="002F6B4D" w:rsidRPr="00A1353B" w:rsidRDefault="002F6B4D" w:rsidP="002F6B4D">
      <w:pPr>
        <w:numPr>
          <w:ilvl w:val="0"/>
          <w:numId w:val="58"/>
        </w:numPr>
        <w:contextualSpacing/>
        <w:rPr>
          <w:rFonts w:eastAsiaTheme="minorHAnsi"/>
          <w:bCs w:val="0"/>
          <w:color w:val="auto"/>
          <w:szCs w:val="24"/>
          <w:lang w:eastAsia="en-US"/>
        </w:rPr>
      </w:pPr>
      <w:r w:rsidRPr="00A1353B">
        <w:rPr>
          <w:rFonts w:eastAsia="Arial Unicode MS"/>
          <w:bCs w:val="0"/>
          <w:color w:val="auto"/>
          <w:szCs w:val="24"/>
          <w:lang w:eastAsia="en-US"/>
        </w:rPr>
        <w:t>stacji roboczej do zbierania danych.</w:t>
      </w:r>
    </w:p>
    <w:p w:rsidR="00A17387" w:rsidRPr="000A5D3F" w:rsidRDefault="00A17387" w:rsidP="00A17387">
      <w:pPr>
        <w:widowControl w:val="0"/>
        <w:outlineLvl w:val="2"/>
        <w:rPr>
          <w:b/>
          <w:i/>
          <w:szCs w:val="24"/>
        </w:rPr>
      </w:pPr>
    </w:p>
    <w:p w:rsidR="00A17387" w:rsidRPr="000A5D3F" w:rsidRDefault="00A17387" w:rsidP="00A17387">
      <w:pPr>
        <w:rPr>
          <w:szCs w:val="24"/>
        </w:rPr>
      </w:pPr>
      <w:r w:rsidRPr="000A5D3F">
        <w:rPr>
          <w:szCs w:val="24"/>
        </w:rPr>
        <w:t>Podstawowym celem zakupów jest doposażenie Wojewódzkich Inspektoratów Ochrony Środowiska w aparaturę niezbędną do realizacji badań i pomiarów, w ramach Państwowego Monitoringu Środowiska, o wymaganym poziomie jakości danych. Przedmiotem zamówienia jest dostawa 15 szt. mikroskopów badawczych z wyposażeniem do dokumentacji badań. Dodatkowo zamówienie obejmuje: instalację urządzeń w wyznaczonych miejscach na terenie Polski, materiały eksploatacyjne, prezentację działania, szkolenia w zakresie obsługi.</w:t>
      </w:r>
    </w:p>
    <w:p w:rsidR="00A17387" w:rsidRPr="000A5D3F" w:rsidRDefault="00A17387" w:rsidP="00A17387">
      <w:pPr>
        <w:ind w:left="426"/>
        <w:rPr>
          <w:szCs w:val="24"/>
        </w:rPr>
      </w:pPr>
    </w:p>
    <w:p w:rsidR="00A17387" w:rsidRPr="000A5D3F" w:rsidRDefault="00A17387" w:rsidP="00A17387">
      <w:pPr>
        <w:rPr>
          <w:szCs w:val="24"/>
        </w:rPr>
      </w:pPr>
      <w:r w:rsidRPr="000A5D3F">
        <w:rPr>
          <w:szCs w:val="24"/>
        </w:rPr>
        <w:t>Zamówienie będzie realizowane dla odbiorców końcowych – 10 Wojewódzkich Inspektoratów Ochrony Środowiska i wyznaczonych przez nich Delegatur.</w:t>
      </w:r>
    </w:p>
    <w:p w:rsidR="00A17387" w:rsidRPr="000A5D3F" w:rsidRDefault="00A17387" w:rsidP="00A17387">
      <w:pPr>
        <w:rPr>
          <w:szCs w:val="24"/>
        </w:rPr>
      </w:pPr>
      <w:r w:rsidRPr="000A5D3F">
        <w:rPr>
          <w:szCs w:val="24"/>
        </w:rPr>
        <w:t>Zadaniem Wykonawcy Zamówienia będzie dostarczenie na koszt własny i instalacja urządzeń we wskazanych, wg załącznika nr 5</w:t>
      </w:r>
      <w:r w:rsidR="004A481B">
        <w:rPr>
          <w:szCs w:val="24"/>
        </w:rPr>
        <w:t>a</w:t>
      </w:r>
      <w:r w:rsidRPr="000A5D3F">
        <w:rPr>
          <w:szCs w:val="24"/>
        </w:rPr>
        <w:t xml:space="preserve"> do SIWZ, miejscach. Wykonawca Zamówienia musi uruchomić i przetestować wszystkie urządzenia oraz zademonstrować, występującym </w:t>
      </w:r>
      <w:r w:rsidRPr="000A5D3F">
        <w:rPr>
          <w:szCs w:val="24"/>
        </w:rPr>
        <w:br/>
        <w:t>w imieniu Zamawiającego odbiorcom końcowym, pełną sprawność dostarczonych urządzeń.</w:t>
      </w:r>
    </w:p>
    <w:p w:rsidR="00A17387" w:rsidRPr="000A5D3F" w:rsidRDefault="00A17387" w:rsidP="00A17387">
      <w:pPr>
        <w:rPr>
          <w:iCs/>
          <w:szCs w:val="24"/>
        </w:rPr>
      </w:pPr>
      <w:r w:rsidRPr="000A5D3F">
        <w:rPr>
          <w:szCs w:val="24"/>
        </w:rPr>
        <w:t>Akceptacja wykonania zamówienia nastąpi po wykonaniu instalacji, uruchomieniu urządzeń, zademonstrowaniu prawidłowej pracy oraz przeprowadzeniu szkolenia.</w:t>
      </w:r>
      <w:r w:rsidRPr="000A5D3F">
        <w:rPr>
          <w:iCs/>
          <w:szCs w:val="24"/>
        </w:rPr>
        <w:t xml:space="preserve"> Prace instalacyjne nie obejmują doprowadzenia zasilania i innych prac przygotowujących infrastrukturę które zapewnią odbiorcy końcowi – Wojewódzkie Inspektoraty Ochrony Środowiska </w:t>
      </w:r>
      <w:r w:rsidRPr="000A5D3F">
        <w:rPr>
          <w:szCs w:val="24"/>
        </w:rPr>
        <w:t>i wyznaczone przez nie Delegatury</w:t>
      </w:r>
      <w:r w:rsidRPr="000A5D3F">
        <w:rPr>
          <w:iCs/>
          <w:szCs w:val="24"/>
        </w:rPr>
        <w:t>.</w:t>
      </w:r>
    </w:p>
    <w:p w:rsidR="00A17387" w:rsidRPr="000A5D3F" w:rsidRDefault="00A17387" w:rsidP="00A17387">
      <w:pPr>
        <w:rPr>
          <w:szCs w:val="24"/>
        </w:rPr>
      </w:pPr>
    </w:p>
    <w:p w:rsidR="00A17387" w:rsidRPr="000A5D3F" w:rsidRDefault="00A17387" w:rsidP="00A17387">
      <w:pPr>
        <w:rPr>
          <w:szCs w:val="24"/>
        </w:rPr>
      </w:pPr>
      <w:r w:rsidRPr="000A5D3F">
        <w:rPr>
          <w:szCs w:val="24"/>
        </w:rPr>
        <w:t xml:space="preserve">Wraz z dostawą dostarczone zostaną materiały eksploatacyjne zalecane przez producenta </w:t>
      </w:r>
      <w:r w:rsidRPr="000A5D3F">
        <w:rPr>
          <w:szCs w:val="24"/>
        </w:rPr>
        <w:br/>
        <w:t>w ilościach zapewniających poprawną pracę urządzeń w okresie 24 miesięcy oraz dodatkowo wymienione w tabeli Nr 2.</w:t>
      </w:r>
    </w:p>
    <w:p w:rsidR="00A17387" w:rsidRPr="000A5D3F" w:rsidRDefault="00A17387" w:rsidP="00A17387">
      <w:pPr>
        <w:rPr>
          <w:color w:val="FF0000"/>
          <w:szCs w:val="24"/>
        </w:rPr>
      </w:pPr>
    </w:p>
    <w:p w:rsidR="00A17387" w:rsidRPr="000A5D3F" w:rsidRDefault="00A17387" w:rsidP="00A17387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>Typ                   …………….</w:t>
      </w:r>
    </w:p>
    <w:p w:rsidR="00A17387" w:rsidRPr="000A5D3F" w:rsidRDefault="00A17387" w:rsidP="00A17387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>Producent        …………….</w:t>
      </w:r>
    </w:p>
    <w:p w:rsidR="00A17387" w:rsidRPr="000A5D3F" w:rsidRDefault="00A17387" w:rsidP="00A17387">
      <w:pPr>
        <w:tabs>
          <w:tab w:val="left" w:pos="5530"/>
        </w:tabs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>Rok produkcji …………….</w:t>
      </w:r>
      <w:r w:rsidRPr="000A5D3F">
        <w:rPr>
          <w:b/>
          <w:bCs w:val="0"/>
          <w:color w:val="auto"/>
          <w:szCs w:val="24"/>
        </w:rPr>
        <w:tab/>
      </w:r>
    </w:p>
    <w:p w:rsidR="00A17387" w:rsidRPr="000A5D3F" w:rsidRDefault="00A17387" w:rsidP="00A17387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0A5D3F">
        <w:rPr>
          <w:b/>
          <w:bCs w:val="0"/>
          <w:color w:val="auto"/>
          <w:szCs w:val="24"/>
        </w:rPr>
        <w:t xml:space="preserve">Ilość                 </w:t>
      </w:r>
      <w:r w:rsidRPr="000A5D3F">
        <w:rPr>
          <w:bCs w:val="0"/>
          <w:color w:val="auto"/>
          <w:szCs w:val="24"/>
        </w:rPr>
        <w:t xml:space="preserve"> 15 szt. urządzeń</w:t>
      </w:r>
    </w:p>
    <w:p w:rsidR="00AB187B" w:rsidRPr="000A5D3F" w:rsidRDefault="00AB187B" w:rsidP="00C949D4">
      <w:pPr>
        <w:jc w:val="right"/>
        <w:rPr>
          <w:b/>
          <w:i/>
          <w:color w:val="auto"/>
          <w:szCs w:val="24"/>
        </w:rPr>
      </w:pPr>
    </w:p>
    <w:p w:rsidR="00AB187B" w:rsidRPr="000A5D3F" w:rsidRDefault="00AB187B" w:rsidP="001966E8">
      <w:pPr>
        <w:rPr>
          <w:b/>
          <w:i/>
          <w:color w:val="auto"/>
          <w:szCs w:val="24"/>
        </w:rPr>
      </w:pPr>
    </w:p>
    <w:p w:rsidR="001966E8" w:rsidRPr="000A5D3F" w:rsidRDefault="001966E8" w:rsidP="001966E8">
      <w:pPr>
        <w:spacing w:before="240" w:after="60"/>
        <w:outlineLvl w:val="5"/>
        <w:rPr>
          <w:b/>
          <w:bCs w:val="0"/>
          <w:i/>
          <w:szCs w:val="24"/>
        </w:rPr>
      </w:pPr>
      <w:r w:rsidRPr="000A5D3F">
        <w:rPr>
          <w:b/>
          <w:bCs w:val="0"/>
          <w:szCs w:val="24"/>
        </w:rPr>
        <w:t>Tabela 1. Wymagania ogólne dla wszystkich urządzeń</w:t>
      </w: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6210"/>
        <w:gridCol w:w="30"/>
        <w:gridCol w:w="1906"/>
      </w:tblGrid>
      <w:tr w:rsidR="000F3335" w:rsidRPr="000A5D3F" w:rsidTr="000F3335">
        <w:trPr>
          <w:cantSplit/>
          <w:trHeight w:val="513"/>
        </w:trPr>
        <w:tc>
          <w:tcPr>
            <w:tcW w:w="1844" w:type="dxa"/>
            <w:shd w:val="clear" w:color="auto" w:fill="D9D9D9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jc w:val="center"/>
              <w:rPr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Opis</w:t>
            </w:r>
          </w:p>
        </w:tc>
        <w:tc>
          <w:tcPr>
            <w:tcW w:w="6240" w:type="dxa"/>
            <w:gridSpan w:val="2"/>
            <w:shd w:val="clear" w:color="auto" w:fill="D9D9D9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jc w:val="center"/>
              <w:rPr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1906" w:type="dxa"/>
            <w:shd w:val="clear" w:color="auto" w:fill="D9D9D9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rPr>
          <w:cantSplit/>
          <w:trHeight w:val="2241"/>
        </w:trPr>
        <w:tc>
          <w:tcPr>
            <w:tcW w:w="1844" w:type="dxa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  <w:r w:rsidRPr="000A5D3F">
              <w:rPr>
                <w:szCs w:val="24"/>
              </w:rPr>
              <w:t xml:space="preserve">Dokumentacja </w:t>
            </w: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</w:p>
          <w:p w:rsidR="000F3335" w:rsidRPr="000A5D3F" w:rsidRDefault="000F3335" w:rsidP="000F3335">
            <w:pPr>
              <w:rPr>
                <w:szCs w:val="24"/>
              </w:rPr>
            </w:pPr>
          </w:p>
        </w:tc>
        <w:tc>
          <w:tcPr>
            <w:tcW w:w="624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bCs w:val="0"/>
                <w:szCs w:val="24"/>
              </w:rPr>
            </w:pPr>
            <w:r w:rsidRPr="000A5D3F">
              <w:rPr>
                <w:szCs w:val="24"/>
              </w:rPr>
              <w:t>W dniu dostarczenia urządzeń Wykonawca Zamówienia przekaże Zamawiającemu dla każdego dostarczonego urządzenia następującą dokumentację: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-  pełną oryginalną dokumentację producenta z polskim tłumaczeniem, zawierającą: instrukcję działania, obsługi, konserwacji, rysunki, schematy. Cała dokumentacja dostarczona w formie drukowanej, oprawiona w sposób zapobiegający zniszczeniu oraz w formie elektronicznej w formacie *.pdf, lub *.doc.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- kartę gwarancyjną (od daty podpisania protokołu odbioru przez odbiorcę końcowego) wystawioną przez Wykonawcę w formie papierowej. Do karty gwarancyjnej dołączone szczegółowe zestawienie czynności serwisowych zalecanych przez producenta urządzenia. </w:t>
            </w:r>
          </w:p>
        </w:tc>
        <w:tc>
          <w:tcPr>
            <w:tcW w:w="1906" w:type="dxa"/>
            <w:shd w:val="clear" w:color="auto" w:fill="auto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rPr>
          <w:cantSplit/>
          <w:trHeight w:val="1016"/>
        </w:trPr>
        <w:tc>
          <w:tcPr>
            <w:tcW w:w="1844" w:type="dxa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Aplikacja </w:t>
            </w:r>
            <w:r w:rsidRPr="000A5D3F" w:rsidDel="00216102">
              <w:rPr>
                <w:szCs w:val="24"/>
              </w:rPr>
              <w:t xml:space="preserve"> </w:t>
            </w:r>
          </w:p>
        </w:tc>
        <w:tc>
          <w:tcPr>
            <w:tcW w:w="6240" w:type="dxa"/>
            <w:gridSpan w:val="2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Wykonawca Zamówienia wraz z urządzeniem dostarczy aplikację niezbędną do obsługi kamery mikroskopu i programu do analizy obrazu zgodnie  z zastosowaniem oferowanego urządzenia - w formie elektronicznej oraz dokumentację aplikacji zawierającą instrukcję obsługi i opis funkcjonalności w formie papierowej wraz z płytą CD/DVD.</w:t>
            </w:r>
            <w:r w:rsidRPr="000A5D3F">
              <w:rPr>
                <w:szCs w:val="24"/>
              </w:rPr>
              <w:tab/>
            </w:r>
          </w:p>
        </w:tc>
        <w:tc>
          <w:tcPr>
            <w:tcW w:w="1906" w:type="dxa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rPr>
          <w:cantSplit/>
          <w:trHeight w:val="2752"/>
        </w:trPr>
        <w:tc>
          <w:tcPr>
            <w:tcW w:w="1844" w:type="dxa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snapToGrid w:val="0"/>
              <w:rPr>
                <w:szCs w:val="24"/>
              </w:rPr>
            </w:pPr>
            <w:r w:rsidRPr="000A5D3F">
              <w:rPr>
                <w:szCs w:val="24"/>
              </w:rPr>
              <w:lastRenderedPageBreak/>
              <w:t>Dostawa i uruchomienie (instalacja, podłączenie, testowanie,  demonstracja poprawności pracy)</w:t>
            </w:r>
          </w:p>
        </w:tc>
        <w:tc>
          <w:tcPr>
            <w:tcW w:w="6240" w:type="dxa"/>
            <w:gridSpan w:val="2"/>
            <w:tcMar>
              <w:top w:w="113" w:type="dxa"/>
              <w:bottom w:w="113" w:type="dxa"/>
            </w:tcMar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Dostawa urządzeń wraz z wniesieniem, montażem i instalacją w miejscu wskazanym przez Zamawiającego oraz demonstracją poprawności pracy odbędzie się </w:t>
            </w:r>
            <w:r w:rsidRPr="000A5D3F">
              <w:rPr>
                <w:b/>
                <w:szCs w:val="24"/>
              </w:rPr>
              <w:t xml:space="preserve">w terminie do 15.11.2017 r. </w:t>
            </w:r>
            <w:r w:rsidRPr="000A5D3F">
              <w:rPr>
                <w:szCs w:val="24"/>
              </w:rPr>
              <w:t>do odbiorców końcowych wg załącznika nr 5</w:t>
            </w:r>
            <w:r w:rsidR="004A481B">
              <w:rPr>
                <w:szCs w:val="24"/>
              </w:rPr>
              <w:t>a</w:t>
            </w:r>
            <w:r w:rsidRPr="000A5D3F">
              <w:rPr>
                <w:szCs w:val="24"/>
              </w:rPr>
              <w:t xml:space="preserve"> do SIWZ, skorelowana z realizacją szkolenia instalacyjnego (WIOŚ i wyznaczone przez nich Delegatury).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Testowanie i demonstracja poprawności pracy urządzenia wraz z aplikacją będą częścią szkolenia instalacyjnego.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Wszystkie czynności wykonane przez Wykonawcę Zamówienia </w:t>
            </w:r>
            <w:r w:rsidRPr="000A5D3F">
              <w:rPr>
                <w:szCs w:val="24"/>
              </w:rPr>
              <w:br/>
              <w:t>i podwykonawców muszą odpowiadać przepisom polskim i dobrej praktyce międzynarodowej w zakresie bhp i ochrony środowiska.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Wykonawca zapewni wszelkie materiały i narzędzia niezbędne do montażu i uruchomienia urządzenia tak aby było gotowe do pracy bez dodatkowych zakupów. </w:t>
            </w:r>
          </w:p>
        </w:tc>
        <w:tc>
          <w:tcPr>
            <w:tcW w:w="1906" w:type="dxa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4A481B">
        <w:tblPrEx>
          <w:tblCellMar>
            <w:top w:w="113" w:type="dxa"/>
            <w:bottom w:w="85" w:type="dxa"/>
          </w:tblCellMar>
        </w:tblPrEx>
        <w:trPr>
          <w:trHeight w:val="1147"/>
        </w:trPr>
        <w:tc>
          <w:tcPr>
            <w:tcW w:w="1844" w:type="dxa"/>
          </w:tcPr>
          <w:p w:rsidR="000F3335" w:rsidRPr="000A5D3F" w:rsidRDefault="000F3335" w:rsidP="000F3335">
            <w:pPr>
              <w:rPr>
                <w:bCs w:val="0"/>
                <w:szCs w:val="24"/>
                <w:highlight w:val="yellow"/>
              </w:rPr>
            </w:pPr>
            <w:r w:rsidRPr="000A5D3F">
              <w:rPr>
                <w:szCs w:val="24"/>
              </w:rPr>
              <w:t xml:space="preserve">Szkolenie instalacyjne i jego zakres </w:t>
            </w:r>
          </w:p>
        </w:tc>
        <w:tc>
          <w:tcPr>
            <w:tcW w:w="6240" w:type="dxa"/>
            <w:gridSpan w:val="2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Przeprowadzenie szkolenia instalacyjnego przez upoważnionego przedstawiciela Wykonawcy Zamówienia po uruchomieniu urządzenia w miejscu wyznaczonym przez odbiorcę końcowego (wymiar nie mniej niż 8 godzin lekcyjnych) dla przynajmniej 2 pracowników każdego odbiorcy końcowego – Wojewódzkich Inspektoratów Ochrony Środowiska lub ich Delegatur. Szkolenie będzie zawierać przynajmniej: podstawową obsługę zestawu  i programu sterującego układem, podstawowe zasady bezpieczeństwa obsługi i użytkowania układu, przygotowanie do pracy układu, konfigurację parametrów pracy układu, konserwację układu, inne zalecenia producenta</w:t>
            </w:r>
          </w:p>
        </w:tc>
        <w:tc>
          <w:tcPr>
            <w:tcW w:w="1906" w:type="dxa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blPrEx>
          <w:tblCellMar>
            <w:top w:w="113" w:type="dxa"/>
            <w:bottom w:w="85" w:type="dxa"/>
          </w:tblCellMar>
        </w:tblPrEx>
        <w:trPr>
          <w:trHeight w:val="1295"/>
        </w:trPr>
        <w:tc>
          <w:tcPr>
            <w:tcW w:w="1844" w:type="dxa"/>
          </w:tcPr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  <w:r w:rsidRPr="000A5D3F">
              <w:rPr>
                <w:szCs w:val="24"/>
              </w:rPr>
              <w:t xml:space="preserve">Szkolenia aplikacyjne </w:t>
            </w:r>
          </w:p>
          <w:p w:rsidR="000F3335" w:rsidRPr="000A5D3F" w:rsidRDefault="000F3335" w:rsidP="000F3335">
            <w:pPr>
              <w:rPr>
                <w:bCs w:val="0"/>
                <w:szCs w:val="24"/>
              </w:rPr>
            </w:pPr>
          </w:p>
        </w:tc>
        <w:tc>
          <w:tcPr>
            <w:tcW w:w="6210" w:type="dxa"/>
          </w:tcPr>
          <w:p w:rsidR="000F3335" w:rsidRPr="000A5D3F" w:rsidRDefault="000F3335" w:rsidP="000F3335">
            <w:pPr>
              <w:snapToGrid w:val="0"/>
              <w:rPr>
                <w:szCs w:val="24"/>
                <w:u w:val="single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Wykonawca Zamówienia przeprowadzi na własny koszt  jednodniowe szkolenie aplikacyjne dla odbiorców końcowych – pracowników WIOŚ lub ich Delegatur, </w:t>
            </w:r>
            <w:r w:rsidRPr="000A5D3F">
              <w:rPr>
                <w:szCs w:val="24"/>
                <w:lang w:eastAsia="ar-SA"/>
              </w:rPr>
              <w:br/>
            </w:r>
            <w:r w:rsidRPr="000A5D3F">
              <w:rPr>
                <w:szCs w:val="24"/>
                <w:u w:val="single"/>
                <w:lang w:eastAsia="ar-SA"/>
              </w:rPr>
              <w:t>w zakresie eksploatacji i wykorzystania mikroskopu oraz praktycznego zastosowania aplikacji do obsługi mikroskopu i kamery</w:t>
            </w:r>
            <w:r w:rsidRPr="000A5D3F">
              <w:rPr>
                <w:szCs w:val="24"/>
                <w:lang w:eastAsia="ar-SA"/>
              </w:rPr>
              <w:t xml:space="preserve"> (wymiar nie mniej niż  8 godzin lekcyjnych) przeprowadzone  </w:t>
            </w:r>
            <w:r w:rsidRPr="000A5D3F">
              <w:rPr>
                <w:b/>
                <w:szCs w:val="24"/>
                <w:lang w:eastAsia="ar-SA"/>
              </w:rPr>
              <w:t xml:space="preserve">w terminie do 3 miesięcy </w:t>
            </w:r>
            <w:r w:rsidRPr="000A5D3F">
              <w:rPr>
                <w:szCs w:val="24"/>
                <w:lang w:eastAsia="ar-SA"/>
              </w:rPr>
              <w:t>od daty podpisania  końcowego protokołu odbioru  przedmiotu zamówienia.</w:t>
            </w:r>
          </w:p>
          <w:p w:rsidR="000F3335" w:rsidRPr="000A5D3F" w:rsidRDefault="000F3335" w:rsidP="000F3335">
            <w:pPr>
              <w:snapToGrid w:val="0"/>
              <w:spacing w:after="200" w:line="276" w:lineRule="auto"/>
              <w:ind w:left="279"/>
              <w:contextualSpacing/>
              <w:rPr>
                <w:rFonts w:eastAsia="Calibri"/>
                <w:bCs w:val="0"/>
                <w:color w:val="auto"/>
                <w:szCs w:val="24"/>
                <w:lang w:eastAsia="ar-SA"/>
              </w:rPr>
            </w:pPr>
          </w:p>
          <w:p w:rsidR="000F3335" w:rsidRPr="000A5D3F" w:rsidRDefault="000F3335" w:rsidP="000F3335">
            <w:pPr>
              <w:snapToGrid w:val="0"/>
              <w:spacing w:after="200" w:line="276" w:lineRule="auto"/>
              <w:ind w:left="-4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Szkolenie dla pracowników</w:t>
            </w:r>
            <w:r w:rsidRPr="000A5D3F">
              <w:rPr>
                <w:rFonts w:eastAsia="Calibri"/>
                <w:bCs w:val="0"/>
                <w:color w:val="auto"/>
                <w:szCs w:val="24"/>
                <w:lang w:eastAsia="ar-SA"/>
              </w:rPr>
              <w:t xml:space="preserve"> każdego odbiorcy końcowego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 użytkujących mikroskop  odbędzie się w siedzibach odbiorców końcowych na koszt Wykonawcy Zamówienia 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br/>
              <w:t xml:space="preserve">w terminie uzgodnionym między odbiorcą końcowym a Wykonawcą Zamówienia. </w:t>
            </w:r>
          </w:p>
          <w:p w:rsidR="000F3335" w:rsidRPr="000A5D3F" w:rsidRDefault="000F3335" w:rsidP="004A481B">
            <w:pPr>
              <w:snapToGrid w:val="0"/>
              <w:contextualSpacing/>
              <w:rPr>
                <w:szCs w:val="24"/>
              </w:rPr>
            </w:pPr>
            <w:r w:rsidRPr="000A5D3F">
              <w:rPr>
                <w:szCs w:val="24"/>
              </w:rPr>
              <w:t xml:space="preserve">Zakres szkolenia będzie obejmować omówienie pojawiających się problemów przy obsłudze dostarczonego zestawu, przedstawienie funkcji otrzymanego oprogramowania, zasad obsługi i konserwacji, zakres tematyczny powinien   obejmować potrzeby odbiorcy końcowego w zakresie </w:t>
            </w:r>
            <w:r w:rsidRPr="000A5D3F">
              <w:rPr>
                <w:szCs w:val="24"/>
              </w:rPr>
              <w:lastRenderedPageBreak/>
              <w:t xml:space="preserve">eksploatacji i wykorzystania przedmiotu zamówienia </w:t>
            </w:r>
            <w:r w:rsidR="004A481B">
              <w:rPr>
                <w:szCs w:val="24"/>
              </w:rPr>
              <w:br/>
            </w:r>
            <w:r w:rsidRPr="000A5D3F">
              <w:rPr>
                <w:szCs w:val="24"/>
              </w:rPr>
              <w:t xml:space="preserve">z zastosowaniem oferowanego urządzenia. </w:t>
            </w:r>
          </w:p>
          <w:p w:rsidR="00575F42" w:rsidRDefault="00575F42" w:rsidP="004A481B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  <w:p w:rsidR="00575F42" w:rsidRPr="00C57E9B" w:rsidRDefault="00575F42" w:rsidP="00575F42">
            <w:pPr>
              <w:snapToGrid w:val="0"/>
              <w:rPr>
                <w:color w:val="auto"/>
                <w:szCs w:val="24"/>
              </w:rPr>
            </w:pPr>
            <w:r w:rsidRPr="00C57E9B">
              <w:rPr>
                <w:color w:val="auto"/>
                <w:szCs w:val="24"/>
              </w:rPr>
              <w:t xml:space="preserve">Wykonawca Zamówienia zobowiązuje się do opracowania i przygotowania materiałów szkoleniowych przy czym Wykonawca Zamówienia umieści informacje o źródłach finansowania tj. oznaczenia (logo) i nazwy Programu Operacyjnego Infrastruktura i Środowisko 2014-2020 oraz Unii Europejskiej zgodnie z następującymi  dokumentami: </w:t>
            </w:r>
            <w:r w:rsidRPr="00C57E9B">
              <w:rPr>
                <w:i/>
                <w:color w:val="auto"/>
                <w:szCs w:val="24"/>
              </w:rPr>
              <w:t>Podręcznik wnioskodawcy i beneficjenta programów spójności</w:t>
            </w:r>
            <w:r w:rsidRPr="00C57E9B">
              <w:rPr>
                <w:color w:val="auto"/>
                <w:szCs w:val="24"/>
              </w:rPr>
              <w:t xml:space="preserve"> oraz </w:t>
            </w:r>
            <w:r w:rsidRPr="00C57E9B">
              <w:rPr>
                <w:i/>
                <w:color w:val="auto"/>
                <w:szCs w:val="24"/>
              </w:rPr>
              <w:t>Karta wizualizacji Programu Operacyjnego Infrastruktura i Środowisko 2014-2020</w:t>
            </w:r>
            <w:r w:rsidRPr="00C57E9B">
              <w:rPr>
                <w:i/>
                <w:color w:val="auto"/>
              </w:rPr>
              <w:t xml:space="preserve">, </w:t>
            </w:r>
            <w:r w:rsidRPr="00C57E9B">
              <w:rPr>
                <w:color w:val="auto"/>
              </w:rPr>
              <w:t>znajdującymi się na stronie:</w:t>
            </w:r>
            <w:r w:rsidRPr="00C57E9B">
              <w:rPr>
                <w:color w:val="auto"/>
                <w:szCs w:val="24"/>
              </w:rPr>
              <w:t xml:space="preserve"> </w:t>
            </w:r>
            <w:hyperlink r:id="rId8" w:history="1">
              <w:r w:rsidRPr="00C57E9B">
                <w:rPr>
                  <w:rStyle w:val="Hipercze"/>
                  <w:color w:val="auto"/>
                </w:rPr>
                <w:t>https://www.funduszeeuropejskie.gov.pl/strony/o-funduszach/dokumenty/podrecznik-wnioskodawcy-i-beneficjenta-programow-polityki-spojnosci-2014-2020-w-zakresie-informacji-i-promocji/</w:t>
              </w:r>
            </w:hyperlink>
          </w:p>
          <w:p w:rsidR="00575F42" w:rsidRDefault="00575F42" w:rsidP="004A481B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  <w:p w:rsidR="000F3335" w:rsidRPr="000A5D3F" w:rsidRDefault="000F3335" w:rsidP="004A481B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Szkolenie będzie potwierdzone</w:t>
            </w:r>
            <w:r w:rsidR="004A481B">
              <w:rPr>
                <w:rFonts w:eastAsia="Calibri"/>
                <w:bCs w:val="0"/>
                <w:color w:val="auto"/>
                <w:szCs w:val="24"/>
              </w:rPr>
              <w:t xml:space="preserve"> zaświadczeniem, </w:t>
            </w:r>
            <w:r w:rsidR="004A481B">
              <w:rPr>
                <w:rFonts w:eastAsia="Calibri"/>
                <w:bCs w:val="0"/>
                <w:color w:val="auto"/>
                <w:szCs w:val="24"/>
              </w:rPr>
              <w:br/>
              <w:t xml:space="preserve">z 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>wyszczególnieniem uczestników szkolenia oraz certyfikatem ukończenia szkolenia.</w:t>
            </w:r>
          </w:p>
        </w:tc>
        <w:tc>
          <w:tcPr>
            <w:tcW w:w="1936" w:type="dxa"/>
            <w:gridSpan w:val="2"/>
          </w:tcPr>
          <w:p w:rsidR="000F3335" w:rsidRPr="000A5D3F" w:rsidRDefault="000F3335" w:rsidP="000F3335">
            <w:pPr>
              <w:snapToGrid w:val="0"/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blPrEx>
          <w:tblCellMar>
            <w:top w:w="113" w:type="dxa"/>
            <w:bottom w:w="85" w:type="dxa"/>
          </w:tblCellMar>
        </w:tblPrEx>
        <w:trPr>
          <w:trHeight w:val="362"/>
        </w:trPr>
        <w:tc>
          <w:tcPr>
            <w:tcW w:w="1844" w:type="dxa"/>
          </w:tcPr>
          <w:p w:rsidR="000F3335" w:rsidRPr="000A5D3F" w:rsidRDefault="000F3335" w:rsidP="000F3335">
            <w:pPr>
              <w:snapToGrid w:val="0"/>
              <w:rPr>
                <w:szCs w:val="24"/>
              </w:rPr>
            </w:pPr>
            <w:r w:rsidRPr="000A5D3F">
              <w:rPr>
                <w:szCs w:val="24"/>
              </w:rPr>
              <w:t>Gwarancja</w:t>
            </w:r>
          </w:p>
        </w:tc>
        <w:tc>
          <w:tcPr>
            <w:tcW w:w="6210" w:type="dxa"/>
          </w:tcPr>
          <w:p w:rsidR="000F3335" w:rsidRPr="000A5D3F" w:rsidRDefault="000F3335" w:rsidP="000F3335">
            <w:pPr>
              <w:snapToGrid w:val="0"/>
              <w:rPr>
                <w:szCs w:val="24"/>
              </w:rPr>
            </w:pPr>
            <w:r w:rsidRPr="000A5D3F">
              <w:rPr>
                <w:szCs w:val="24"/>
              </w:rPr>
              <w:t xml:space="preserve">Wykonawca Zamówienia udzieli na każde urządzenie będące przedmiotem Zamówienia minimum 24 miesięcznej gwarancji liczonej od daty podpisania protokołu odbioru przez  odbiorcę końcowego, gwarancja zgodna z zaleceniami producenta. </w:t>
            </w:r>
          </w:p>
          <w:p w:rsidR="000F3335" w:rsidRPr="000A5D3F" w:rsidRDefault="000F3335" w:rsidP="000F3335">
            <w:pPr>
              <w:numPr>
                <w:ilvl w:val="0"/>
                <w:numId w:val="32"/>
              </w:numPr>
              <w:tabs>
                <w:tab w:val="left" w:pos="281"/>
              </w:tabs>
              <w:snapToGrid w:val="0"/>
              <w:spacing w:after="160" w:line="259" w:lineRule="auto"/>
              <w:ind w:left="213" w:hanging="213"/>
              <w:rPr>
                <w:szCs w:val="24"/>
              </w:rPr>
            </w:pPr>
            <w:r w:rsidRPr="000A5D3F">
              <w:rPr>
                <w:szCs w:val="24"/>
              </w:rPr>
              <w:t>Wszelkie koszty związane z realizacją gwarancji ponosi Wykonawca</w:t>
            </w:r>
            <w:r w:rsidRPr="000A5D3F">
              <w:rPr>
                <w:color w:val="0070C0"/>
                <w:szCs w:val="24"/>
              </w:rPr>
              <w:t xml:space="preserve"> </w:t>
            </w:r>
            <w:r w:rsidRPr="000A5D3F">
              <w:rPr>
                <w:szCs w:val="24"/>
              </w:rPr>
              <w:t>Zamówienia</w:t>
            </w:r>
            <w:r w:rsidRPr="000A5D3F">
              <w:rPr>
                <w:color w:val="0070C0"/>
                <w:szCs w:val="24"/>
              </w:rPr>
              <w:t xml:space="preserve"> </w:t>
            </w:r>
            <w:r w:rsidRPr="000A5D3F">
              <w:rPr>
                <w:szCs w:val="24"/>
              </w:rPr>
              <w:t>(robocizna i części zamienne).</w:t>
            </w:r>
          </w:p>
          <w:p w:rsidR="000F3335" w:rsidRPr="000A5D3F" w:rsidRDefault="000F3335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Naprawa gwarancyjna (serwis) w miejscu zainstalowania.</w:t>
            </w:r>
          </w:p>
          <w:p w:rsidR="000F3335" w:rsidRPr="000A5D3F" w:rsidRDefault="000F3335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Faktyczną datę naprawy gwarancyjnej W</w:t>
            </w:r>
            <w:r w:rsidR="004A481B">
              <w:rPr>
                <w:szCs w:val="24"/>
              </w:rPr>
              <w:t xml:space="preserve">ykonawca Zamówienia poświadcza </w:t>
            </w:r>
            <w:r w:rsidRPr="000A5D3F">
              <w:rPr>
                <w:szCs w:val="24"/>
              </w:rPr>
              <w:t>w karcie gwarancyjnej.</w:t>
            </w:r>
          </w:p>
          <w:p w:rsidR="000F3335" w:rsidRPr="000A5D3F" w:rsidRDefault="000F3335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 xml:space="preserve">Gwarancja nie obejmuje awarii urządzeń wynikających </w:t>
            </w:r>
            <w:r w:rsidRPr="000A5D3F">
              <w:rPr>
                <w:szCs w:val="24"/>
              </w:rPr>
              <w:br/>
              <w:t>z użytkowania niezgodnego z zaleceniami producenta.</w:t>
            </w:r>
          </w:p>
          <w:p w:rsidR="000F3335" w:rsidRPr="000A5D3F" w:rsidRDefault="000F3335" w:rsidP="00627A0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Zamawiający wymaga aby pracownicy serwisujący porozumiewali się</w:t>
            </w:r>
            <w:r w:rsidR="004A481B">
              <w:rPr>
                <w:szCs w:val="24"/>
              </w:rPr>
              <w:t xml:space="preserve"> biegle </w:t>
            </w:r>
            <w:r w:rsidRPr="000A5D3F">
              <w:rPr>
                <w:szCs w:val="24"/>
              </w:rPr>
              <w:t>w języku polskim w kontaktach z Zamawiającym.</w:t>
            </w:r>
          </w:p>
          <w:p w:rsidR="000F3335" w:rsidRPr="000A5D3F" w:rsidRDefault="000F3335" w:rsidP="000F3335">
            <w:pPr>
              <w:rPr>
                <w:color w:val="auto"/>
                <w:szCs w:val="24"/>
              </w:rPr>
            </w:pPr>
            <w:r w:rsidRPr="000A5D3F">
              <w:rPr>
                <w:color w:val="auto"/>
                <w:szCs w:val="24"/>
              </w:rPr>
              <w:t>- Wykonawca Zamówienia zapewni realizację świadczeń gwarancyjnych przez autoryzowany przez producenta serwis gwarancyjny.</w:t>
            </w:r>
          </w:p>
          <w:p w:rsidR="000F3335" w:rsidRPr="000A5D3F" w:rsidRDefault="000F3335" w:rsidP="000F3335">
            <w:pPr>
              <w:rPr>
                <w:color w:val="auto"/>
                <w:szCs w:val="24"/>
              </w:rPr>
            </w:pPr>
          </w:p>
          <w:p w:rsidR="000F3335" w:rsidRPr="000A5D3F" w:rsidRDefault="000F3335" w:rsidP="004A48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Zapewnienie serwisu gwarancyjnego na war</w:t>
            </w:r>
            <w:r w:rsidR="004A481B">
              <w:rPr>
                <w:szCs w:val="24"/>
              </w:rPr>
              <w:t xml:space="preserve">unkach minimalnych określonych </w:t>
            </w:r>
            <w:r w:rsidRPr="000A5D3F">
              <w:rPr>
                <w:szCs w:val="24"/>
              </w:rPr>
              <w:t>we wzorze umowy stanowiącym załącznik nr 4</w:t>
            </w:r>
            <w:r w:rsidR="004A481B">
              <w:rPr>
                <w:szCs w:val="24"/>
              </w:rPr>
              <w:t>a</w:t>
            </w:r>
            <w:r w:rsidRPr="000A5D3F">
              <w:rPr>
                <w:szCs w:val="24"/>
              </w:rPr>
              <w:t xml:space="preserve"> do SIWZ</w:t>
            </w:r>
          </w:p>
          <w:p w:rsidR="000F3335" w:rsidRPr="000A5D3F" w:rsidRDefault="000F3335" w:rsidP="004A48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>- Przywrócenie zdolności do pracy  urządzeń powinno nastąpić najpóźniej w ciągu 14 dni  roboczych od momentu pisemnego zgłoszenia wady (pocztą e-mail lub faxem). Powyżej tego okresu Wykonawca Zamówienia zapewni urządzenie zastępcze.</w:t>
            </w:r>
          </w:p>
          <w:p w:rsidR="000F3335" w:rsidRPr="000A5D3F" w:rsidRDefault="000F3335" w:rsidP="004A48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5D3F">
              <w:rPr>
                <w:szCs w:val="24"/>
              </w:rPr>
              <w:t xml:space="preserve">- W okresie gwarancji pełna nieodpłatna obsługa serwisowa, zgodnie </w:t>
            </w:r>
            <w:r w:rsidRPr="000A5D3F">
              <w:rPr>
                <w:szCs w:val="24"/>
              </w:rPr>
              <w:br/>
            </w:r>
            <w:r w:rsidRPr="000A5D3F">
              <w:rPr>
                <w:szCs w:val="24"/>
              </w:rPr>
              <w:lastRenderedPageBreak/>
              <w:t>z zaleceniami producenta, z nieodpłatnym wykorzystaniem części zamiennych  Wykonawcy Zamówienia.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- Przez okres gwarancji Wykonawca Zamówienia zobowiązany jest do udzielania Zamawiającemu bezpłatnych telefonicznych lub drogą elektroniczną konsultacji związanych </w:t>
            </w:r>
            <w:r w:rsidR="004A481B">
              <w:rPr>
                <w:szCs w:val="24"/>
              </w:rPr>
              <w:br/>
            </w:r>
            <w:r w:rsidRPr="000A5D3F">
              <w:rPr>
                <w:szCs w:val="24"/>
              </w:rPr>
              <w:t>z funkcjonalnością i eksploatacją dostarczonych  urządzeń.</w:t>
            </w:r>
          </w:p>
        </w:tc>
        <w:tc>
          <w:tcPr>
            <w:tcW w:w="1936" w:type="dxa"/>
            <w:gridSpan w:val="2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</w:tbl>
    <w:p w:rsidR="001966E8" w:rsidRPr="000A5D3F" w:rsidRDefault="001966E8" w:rsidP="001966E8">
      <w:pPr>
        <w:spacing w:after="120"/>
        <w:rPr>
          <w:b/>
          <w:szCs w:val="24"/>
        </w:rPr>
      </w:pPr>
    </w:p>
    <w:p w:rsidR="001966E8" w:rsidRPr="000A5D3F" w:rsidRDefault="001966E8" w:rsidP="001966E8">
      <w:pPr>
        <w:autoSpaceDE w:val="0"/>
        <w:autoSpaceDN w:val="0"/>
        <w:adjustRightInd w:val="0"/>
        <w:rPr>
          <w:b/>
          <w:bCs w:val="0"/>
          <w:szCs w:val="24"/>
        </w:rPr>
      </w:pPr>
    </w:p>
    <w:p w:rsidR="001966E8" w:rsidRPr="000A5D3F" w:rsidRDefault="001966E8" w:rsidP="001966E8">
      <w:pPr>
        <w:spacing w:after="120"/>
        <w:rPr>
          <w:b/>
          <w:bCs w:val="0"/>
          <w:i/>
          <w:iCs/>
          <w:color w:val="auto"/>
          <w:szCs w:val="24"/>
        </w:rPr>
      </w:pPr>
      <w:r w:rsidRPr="000A5D3F">
        <w:rPr>
          <w:b/>
          <w:iCs/>
          <w:color w:val="auto"/>
          <w:szCs w:val="24"/>
        </w:rPr>
        <w:t>Tabela 2. Wymagania szczegółowe dla urządzeń</w:t>
      </w:r>
    </w:p>
    <w:tbl>
      <w:tblPr>
        <w:tblW w:w="523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5707"/>
        <w:gridCol w:w="6"/>
        <w:gridCol w:w="8"/>
        <w:gridCol w:w="1740"/>
      </w:tblGrid>
      <w:tr w:rsidR="000F3335" w:rsidRPr="000A5D3F" w:rsidTr="000F3335">
        <w:trPr>
          <w:tblHeader/>
        </w:trPr>
        <w:tc>
          <w:tcPr>
            <w:tcW w:w="990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Opis</w:t>
            </w:r>
          </w:p>
        </w:tc>
        <w:tc>
          <w:tcPr>
            <w:tcW w:w="3038" w:type="pct"/>
            <w:gridSpan w:val="2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2" w:type="pct"/>
            <w:gridSpan w:val="2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rPr>
          <w:trHeight w:val="1339"/>
        </w:trPr>
        <w:tc>
          <w:tcPr>
            <w:tcW w:w="990" w:type="pct"/>
            <w:vMerge w:val="restar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Mikroskop</w:t>
            </w: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038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Producent:</w:t>
            </w:r>
          </w:p>
          <w:p w:rsidR="000F3335" w:rsidRPr="000A5D3F" w:rsidRDefault="000F3335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Nazwa i typ oferowanego urządzenia: </w:t>
            </w:r>
          </w:p>
          <w:p w:rsidR="000F3335" w:rsidRPr="000A5D3F" w:rsidRDefault="000F3335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Urządzenie fabrycznie nowe z produkcji seryjnej, z roku nie wcześniej niż</w:t>
            </w:r>
            <w:r w:rsidRPr="000A5D3F">
              <w:rPr>
                <w:rFonts w:eastAsia="Calibri"/>
                <w:bCs w:val="0"/>
                <w:color w:val="FF0000"/>
                <w:szCs w:val="24"/>
              </w:rPr>
              <w:t xml:space="preserve">  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>2017</w:t>
            </w:r>
          </w:p>
          <w:p w:rsidR="000F3335" w:rsidRPr="000A5D3F" w:rsidRDefault="000F3335" w:rsidP="000F3335">
            <w:pPr>
              <w:numPr>
                <w:ilvl w:val="0"/>
                <w:numId w:val="25"/>
              </w:numPr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Zasilanie: 230 V / 50 Hz.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0F3335" w:rsidRPr="000A5D3F" w:rsidRDefault="000F3335">
            <w:pPr>
              <w:jc w:val="left"/>
              <w:rPr>
                <w:rFonts w:eastAsia="Calibri"/>
                <w:bCs w:val="0"/>
                <w:color w:val="auto"/>
                <w:szCs w:val="24"/>
              </w:rPr>
            </w:pPr>
          </w:p>
          <w:p w:rsidR="000F3335" w:rsidRPr="000A5D3F" w:rsidRDefault="000F3335" w:rsidP="000F3335">
            <w:pPr>
              <w:ind w:left="360"/>
              <w:contextualSpacing/>
              <w:jc w:val="left"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rPr>
          <w:trHeight w:val="335"/>
        </w:trPr>
        <w:tc>
          <w:tcPr>
            <w:tcW w:w="990" w:type="pct"/>
            <w:vMerge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38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Kamera mikroskopu posiadająca  połączenie przewodowe z komputerem umożliwiające przesyłanie danych  do stacji roboczej</w:t>
            </w:r>
          </w:p>
          <w:p w:rsidR="000F3335" w:rsidRPr="000A5D3F" w:rsidRDefault="000F3335" w:rsidP="000F3335">
            <w:pPr>
              <w:rPr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rPr>
          <w:trHeight w:val="585"/>
        </w:trPr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Optyka</w:t>
            </w:r>
          </w:p>
        </w:tc>
        <w:tc>
          <w:tcPr>
            <w:tcW w:w="3038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Korygowana do nieskończoności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Statyw</w:t>
            </w:r>
          </w:p>
        </w:tc>
        <w:tc>
          <w:tcPr>
            <w:tcW w:w="3038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Uchwyt rewolwerowy obiektywów min 6 gniazdowy z miejscem na suwaki do kontrastu DIC</w:t>
            </w:r>
          </w:p>
          <w:p w:rsidR="000F3335" w:rsidRPr="000A5D3F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Możliwość wbudowania w statyw portu bocznego dla kamery cyfrowej zapewniającego podział światła pomiędzy okulary i kamerę w stosunku 50% : 50% albo 100% : 0% / 0% : 100%</w:t>
            </w:r>
          </w:p>
          <w:p w:rsidR="000F3335" w:rsidRPr="000A5D3F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Współosiowe śruby mikro/makro do ustawiania ostrości, położone na jednej wysokości z pokrętłami sterowania stolikiem, </w:t>
            </w:r>
          </w:p>
          <w:p w:rsidR="000F3335" w:rsidRPr="000A5D3F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Blokada ostrości, pozwalająca na zapamiętanie pozycji ostrości</w:t>
            </w:r>
          </w:p>
          <w:p w:rsidR="00A61B02" w:rsidRPr="00A61B02" w:rsidRDefault="000F3335" w:rsidP="00A61B02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Możliwość rozbudowy o kontrast Nomarskiego z regulacją siły kontrastu widzenia, dostosowany do pracy z plastikowymi naczynkami hodowlanymi oraz klasyczny kontrast Nomarskiego</w:t>
            </w:r>
            <w:r w:rsidR="00A61B02">
              <w:rPr>
                <w:rFonts w:eastAsia="Calibri"/>
                <w:bCs w:val="0"/>
                <w:color w:val="auto"/>
                <w:szCs w:val="24"/>
              </w:rPr>
              <w:t xml:space="preserve">. </w:t>
            </w:r>
            <w:r w:rsidR="00A61B02" w:rsidRPr="00A61B02">
              <w:rPr>
                <w:b/>
                <w:color w:val="0070C0"/>
              </w:rPr>
              <w:t>Dopuszcza się możliwość rozbudowy o kontrast Nomarskiego z regulacją siły kontrastu widzenia w 3 różnych wariantach: wysoki kontrast, wysoka rozdzielczość lub standardowy, dostosowany do pracy ze szklanymi naczynkami hodowlanymi.</w:t>
            </w:r>
          </w:p>
          <w:p w:rsidR="000F3335" w:rsidRPr="000A5D3F" w:rsidRDefault="000F3335" w:rsidP="000F3335">
            <w:pPr>
              <w:numPr>
                <w:ilvl w:val="0"/>
                <w:numId w:val="67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Koło filtrów lub wbudowany system filtrów do światła przechodzącego, minimum 3 pozycyjne z filtrami neutralnymi oraz filtrem wybielającym</w:t>
            </w:r>
          </w:p>
          <w:p w:rsidR="000F3335" w:rsidRPr="000A5D3F" w:rsidRDefault="000F3335" w:rsidP="000F3335">
            <w:pPr>
              <w:numPr>
                <w:ilvl w:val="0"/>
                <w:numId w:val="62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Możliwość rozbudowy o fluorescencję z automatyczną, samojustującą się lampą rtęciową 100W</w:t>
            </w:r>
            <w:r w:rsidR="00A61B02">
              <w:rPr>
                <w:rFonts w:eastAsia="Calibri"/>
                <w:bCs w:val="0"/>
                <w:color w:val="auto"/>
                <w:szCs w:val="24"/>
              </w:rPr>
              <w:t>.</w:t>
            </w:r>
            <w:r w:rsidR="00A61B02" w:rsidRPr="00A22E63">
              <w:rPr>
                <w:rFonts w:ascii="Garamond" w:hAnsi="Garamond"/>
                <w:b/>
                <w:color w:val="0070C0"/>
              </w:rPr>
              <w:t xml:space="preserve"> </w:t>
            </w:r>
            <w:r w:rsidR="00A61B02" w:rsidRPr="00A61B02">
              <w:rPr>
                <w:b/>
                <w:color w:val="0070C0"/>
              </w:rPr>
              <w:t xml:space="preserve">Dopuszcza się możliwość rozbudowy o </w:t>
            </w:r>
            <w:r w:rsidR="00A61B02" w:rsidRPr="00A61B02">
              <w:rPr>
                <w:b/>
                <w:color w:val="0070C0"/>
              </w:rPr>
              <w:lastRenderedPageBreak/>
              <w:t>fluorescencję z automatyczną, samojustującą się nowoczesną lampą metalohalogenkową, o średnio 10x dłuższej żywotności niż konwencjonalna lampa rtęciowa, o mocy 120 W.</w:t>
            </w:r>
          </w:p>
          <w:p w:rsidR="000F3335" w:rsidRPr="000A5D3F" w:rsidRDefault="000F3335" w:rsidP="000F3335">
            <w:pPr>
              <w:numPr>
                <w:ilvl w:val="0"/>
                <w:numId w:val="62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Kompletne wyposażenie dla kontrastu  DIC dla obiektywów 40x i 100x</w:t>
            </w:r>
          </w:p>
          <w:p w:rsidR="000F3335" w:rsidRPr="000A5D3F" w:rsidRDefault="000F3335" w:rsidP="000F3335">
            <w:pPr>
              <w:numPr>
                <w:ilvl w:val="0"/>
                <w:numId w:val="62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Kompletne wyposażenie do kontrastu fazowego dla obiektywów 20x i 40x</w:t>
            </w:r>
          </w:p>
          <w:p w:rsidR="000F3335" w:rsidRPr="000A5D3F" w:rsidRDefault="000F3335" w:rsidP="000F3335">
            <w:pPr>
              <w:numPr>
                <w:ilvl w:val="0"/>
                <w:numId w:val="62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Możliwość rozbudowy układu o zmieniacz powiększeń min. 3 pozycyjny. 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Oświetlacz</w:t>
            </w:r>
          </w:p>
        </w:tc>
        <w:tc>
          <w:tcPr>
            <w:tcW w:w="3042" w:type="pct"/>
            <w:gridSpan w:val="3"/>
            <w:shd w:val="clear" w:color="auto" w:fill="auto"/>
            <w:vAlign w:val="center"/>
          </w:tcPr>
          <w:p w:rsidR="000F3335" w:rsidRPr="000A5D3F" w:rsidRDefault="000F3335" w:rsidP="000F3335">
            <w:pPr>
              <w:numPr>
                <w:ilvl w:val="0"/>
                <w:numId w:val="68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Oświetlacz halogenowy minimum 100 WAT, z możliwością regulacji natężenia oświetlenia. </w:t>
            </w:r>
          </w:p>
          <w:p w:rsidR="000F3335" w:rsidRPr="000A5D3F" w:rsidRDefault="000F3335" w:rsidP="000F3335">
            <w:pPr>
              <w:numPr>
                <w:ilvl w:val="0"/>
                <w:numId w:val="68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Układ oświetlający zapewniający równomierne oświetlenie całego pola widzenia.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F3335" w:rsidRPr="000A5D3F" w:rsidRDefault="000F3335" w:rsidP="000F3335">
            <w:pPr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Tubus</w:t>
            </w:r>
          </w:p>
        </w:tc>
        <w:tc>
          <w:tcPr>
            <w:tcW w:w="3042" w:type="pct"/>
            <w:gridSpan w:val="3"/>
            <w:shd w:val="clear" w:color="auto" w:fill="auto"/>
          </w:tcPr>
          <w:p w:rsidR="00A61B02" w:rsidRPr="00A61B02" w:rsidRDefault="00A61B02" w:rsidP="00A61B02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A61B02">
              <w:rPr>
                <w:bCs w:val="0"/>
                <w:szCs w:val="24"/>
              </w:rPr>
              <w:t>Tubus z adapterem do kamery w przedziale 0,6 - 0,7, Port do kamery umożliwiający jednoczesną obserwację obrazu przez okulary i na monitorze z podziałem światła - 50/50</w:t>
            </w:r>
          </w:p>
          <w:p w:rsidR="00A61B02" w:rsidRPr="00A61B02" w:rsidRDefault="00A61B02" w:rsidP="00A61B02">
            <w:pPr>
              <w:autoSpaceDE w:val="0"/>
              <w:autoSpaceDN w:val="0"/>
              <w:adjustRightInd w:val="0"/>
              <w:rPr>
                <w:b/>
                <w:color w:val="0070C0"/>
                <w:szCs w:val="24"/>
              </w:rPr>
            </w:pPr>
            <w:r w:rsidRPr="00A61B02">
              <w:rPr>
                <w:b/>
                <w:color w:val="0070C0"/>
                <w:szCs w:val="24"/>
              </w:rPr>
              <w:t>Dopuszcza się fototubus ergonomiczny o podziale światła 100:0/0:100 i regulacji wysokości okularów w zakresie 44mm poprzez ciągły przesuw w pionie zamiast pochylania, co jest lepszym optycznie rozwiązaniem, co ważne przy technice Nomarskiego i okrzemkach.</w:t>
            </w:r>
          </w:p>
          <w:p w:rsidR="00A61B02" w:rsidRPr="00A61B02" w:rsidRDefault="00A61B02" w:rsidP="00A61B02">
            <w:pPr>
              <w:rPr>
                <w:b/>
                <w:color w:val="0070C0"/>
                <w:szCs w:val="24"/>
              </w:rPr>
            </w:pPr>
          </w:p>
          <w:p w:rsidR="00A61B02" w:rsidRPr="00A61B02" w:rsidRDefault="00A61B02" w:rsidP="00A61B02">
            <w:pPr>
              <w:rPr>
                <w:b/>
                <w:color w:val="0070C0"/>
                <w:szCs w:val="24"/>
              </w:rPr>
            </w:pPr>
            <w:r w:rsidRPr="00A61B02">
              <w:rPr>
                <w:b/>
                <w:color w:val="0070C0"/>
                <w:szCs w:val="24"/>
              </w:rPr>
              <w:t xml:space="preserve">Dopuszcza się port kamery jako adapter jeżeli regulacja nie jest wymagana każdorazowo przed rozpoczęciem pracy lub przy zmianie wysokości okularów lub zmianie obiektywów o różnym powiększeniu i technik obserwacji. </w:t>
            </w:r>
          </w:p>
          <w:p w:rsidR="00A61B02" w:rsidRPr="00A61B02" w:rsidRDefault="00A61B02" w:rsidP="00A61B02">
            <w:pPr>
              <w:numPr>
                <w:ilvl w:val="0"/>
                <w:numId w:val="63"/>
              </w:numPr>
              <w:ind w:left="357" w:hanging="357"/>
              <w:rPr>
                <w:rFonts w:eastAsia="Calibri"/>
                <w:bCs w:val="0"/>
                <w:color w:val="0070C0"/>
                <w:szCs w:val="24"/>
                <w:lang w:eastAsia="en-US"/>
              </w:rPr>
            </w:pPr>
            <w:r w:rsidRPr="00A61B02">
              <w:rPr>
                <w:rFonts w:eastAsia="Calibri"/>
                <w:bCs w:val="0"/>
                <w:color w:val="auto"/>
                <w:szCs w:val="24"/>
                <w:lang w:eastAsia="en-US"/>
              </w:rPr>
              <w:t>Nasadka binokularowa o regulowanym pochyleniu okularów w zakresie od max 10° do ponad 25° z wysuwem,  samoistnie utrzymująca pozycję bez dodatkowych blokad mechanicznych.</w:t>
            </w:r>
            <w:r w:rsidRPr="00A61B02">
              <w:t xml:space="preserve"> </w:t>
            </w:r>
          </w:p>
          <w:p w:rsidR="00A61B02" w:rsidRPr="00A61B02" w:rsidRDefault="00A61B02" w:rsidP="00A61B02">
            <w:pPr>
              <w:ind w:left="357"/>
              <w:rPr>
                <w:rFonts w:eastAsia="Calibri"/>
                <w:bCs w:val="0"/>
                <w:color w:val="0070C0"/>
                <w:szCs w:val="24"/>
                <w:lang w:eastAsia="en-US"/>
              </w:rPr>
            </w:pPr>
            <w:r w:rsidRPr="00A61B02">
              <w:rPr>
                <w:b/>
                <w:color w:val="0070C0"/>
              </w:rPr>
              <w:t>Dopuszcza się nasadkę trinokularową o większym zakresie regulacji pochylenia 5 – 35 stopni z dodatkową regulacją podziału światła 100/0, 50/50 oraz 0/100 ale bez wysuwu.</w:t>
            </w:r>
          </w:p>
          <w:p w:rsidR="00A61B02" w:rsidRPr="00A61B02" w:rsidRDefault="00A61B02" w:rsidP="00A61B02">
            <w:pPr>
              <w:ind w:left="357"/>
              <w:rPr>
                <w:b/>
                <w:color w:val="0070C0"/>
              </w:rPr>
            </w:pPr>
          </w:p>
          <w:p w:rsidR="00A61B02" w:rsidRPr="00A61B02" w:rsidRDefault="00A61B02" w:rsidP="00A61B02">
            <w:pPr>
              <w:ind w:left="357"/>
              <w:rPr>
                <w:b/>
                <w:color w:val="0070C0"/>
              </w:rPr>
            </w:pPr>
            <w:r w:rsidRPr="00A61B02">
              <w:rPr>
                <w:b/>
                <w:color w:val="0070C0"/>
              </w:rPr>
              <w:t>Dopuszcza się nasadkę binokularową o szerszym, niż wskazany, zakresem kąta pochylenia: od 0 do 35 stopni.</w:t>
            </w:r>
          </w:p>
          <w:p w:rsidR="00A61B02" w:rsidRPr="00A61B02" w:rsidRDefault="00A61B02" w:rsidP="00A61B02">
            <w:pPr>
              <w:ind w:left="357"/>
              <w:rPr>
                <w:b/>
                <w:color w:val="0070C0"/>
                <w:szCs w:val="24"/>
              </w:rPr>
            </w:pPr>
          </w:p>
          <w:p w:rsidR="00A61B02" w:rsidRPr="006C783F" w:rsidRDefault="00A61B02" w:rsidP="006C783F">
            <w:pPr>
              <w:ind w:left="357"/>
              <w:rPr>
                <w:b/>
                <w:color w:val="0070C0"/>
              </w:rPr>
            </w:pPr>
            <w:r w:rsidRPr="00A61B02">
              <w:rPr>
                <w:b/>
                <w:color w:val="0070C0"/>
                <w:szCs w:val="24"/>
              </w:rPr>
              <w:t>Dopuszcza się tubus (nasadkę okularową) pozwalający na obserwację z podziałem światła 50:50 albo 100:0. Port boczny nie jest konieczny jeśli tubus (nasadka) pozwala na obserwację co najmniej z podziałem 50:50 i 100:0 (okular/kamera).</w:t>
            </w:r>
          </w:p>
          <w:p w:rsidR="00A61B02" w:rsidRPr="000A5D3F" w:rsidRDefault="00A61B02" w:rsidP="00A61B02">
            <w:pPr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0F3335" w:rsidRPr="000A5D3F" w:rsidRDefault="000F3335" w:rsidP="000F3335">
            <w:pPr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lastRenderedPageBreak/>
              <w:t>Okular</w:t>
            </w:r>
          </w:p>
        </w:tc>
        <w:tc>
          <w:tcPr>
            <w:tcW w:w="3042" w:type="pct"/>
            <w:gridSpan w:val="3"/>
            <w:shd w:val="clear" w:color="auto" w:fill="auto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Powiększenie 10x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Szerokopolowe, pole widzenia min. 22 mm</w:t>
            </w: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Regulacja dioptryjna +/- 5 dioptrii</w:t>
            </w:r>
          </w:p>
        </w:tc>
        <w:tc>
          <w:tcPr>
            <w:tcW w:w="968" w:type="pct"/>
            <w:shd w:val="clear" w:color="auto" w:fill="auto"/>
          </w:tcPr>
          <w:p w:rsidR="000F3335" w:rsidRPr="000A5D3F" w:rsidRDefault="000F3335">
            <w:pPr>
              <w:jc w:val="left"/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Obiektywy</w:t>
            </w:r>
          </w:p>
        </w:tc>
        <w:tc>
          <w:tcPr>
            <w:tcW w:w="3042" w:type="pct"/>
            <w:gridSpan w:val="3"/>
            <w:shd w:val="clear" w:color="auto" w:fill="auto"/>
            <w:vAlign w:val="center"/>
          </w:tcPr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 xml:space="preserve">Obiektywy planachromatyczne, korygowane na nieskończoność, o powiększeniach / min. aperturze / min. odległości roboczej: 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>10x/0.25/4,5 mm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>20x/0.40  z kontrastem fazowym Ph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>40x/0,65  z kontrastem fazowym Ph</w:t>
            </w:r>
          </w:p>
          <w:p w:rsidR="007C563A" w:rsidRPr="007C563A" w:rsidRDefault="007C563A" w:rsidP="007C563A"/>
          <w:p w:rsidR="007C563A" w:rsidRPr="007C563A" w:rsidRDefault="007C563A" w:rsidP="007C563A">
            <w:pPr>
              <w:rPr>
                <w:szCs w:val="24"/>
              </w:rPr>
            </w:pP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 xml:space="preserve">Obiektywy semiplanapochromatyczne, fluorytowe, korygowane na nieskończoność, o podwyższonym kontraście, wyspecjalizowane do fluorescencji i kontrastu DIC o powiększeniach / min. aperturze / min. odległości roboczej: 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 xml:space="preserve">40x/0.75 </w:t>
            </w:r>
          </w:p>
          <w:p w:rsidR="007C563A" w:rsidRPr="007C563A" w:rsidRDefault="007C563A" w:rsidP="007C563A">
            <w:pPr>
              <w:rPr>
                <w:szCs w:val="24"/>
              </w:rPr>
            </w:pPr>
            <w:r w:rsidRPr="007C563A">
              <w:rPr>
                <w:szCs w:val="24"/>
              </w:rPr>
              <w:t>•</w:t>
            </w:r>
            <w:r w:rsidRPr="007C563A">
              <w:rPr>
                <w:szCs w:val="24"/>
              </w:rPr>
              <w:tab/>
              <w:t xml:space="preserve">100x/1.30/ </w:t>
            </w:r>
            <w:r w:rsidRPr="007C563A">
              <w:rPr>
                <w:b/>
                <w:color w:val="0070C0"/>
                <w:szCs w:val="24"/>
              </w:rPr>
              <w:t>0,18 mm</w:t>
            </w:r>
            <w:r w:rsidRPr="007C563A">
              <w:rPr>
                <w:szCs w:val="24"/>
              </w:rPr>
              <w:t>, oil</w:t>
            </w:r>
          </w:p>
          <w:p w:rsidR="007C563A" w:rsidRPr="007C563A" w:rsidRDefault="007C563A" w:rsidP="007C563A"/>
          <w:p w:rsidR="007C563A" w:rsidRPr="007C563A" w:rsidRDefault="007C563A" w:rsidP="007C563A">
            <w:pPr>
              <w:rPr>
                <w:b/>
                <w:color w:val="0070C0"/>
              </w:rPr>
            </w:pPr>
          </w:p>
          <w:p w:rsidR="007C563A" w:rsidRPr="007C563A" w:rsidRDefault="007C563A" w:rsidP="007C563A">
            <w:pPr>
              <w:rPr>
                <w:b/>
                <w:color w:val="0070C0"/>
              </w:rPr>
            </w:pPr>
            <w:r w:rsidRPr="007C563A">
              <w:rPr>
                <w:b/>
                <w:color w:val="0070C0"/>
              </w:rPr>
              <w:t>Obiektywy muszą pozwalać na bezproblemową pracę ze standardowymi szkiełkami nakrywkowymi o grubości co najmniej 0,17mm.</w:t>
            </w:r>
          </w:p>
          <w:p w:rsidR="00A61B02" w:rsidRPr="000A5D3F" w:rsidRDefault="00A61B02" w:rsidP="000F3335">
            <w:pPr>
              <w:rPr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Stolik</w:t>
            </w:r>
          </w:p>
        </w:tc>
        <w:tc>
          <w:tcPr>
            <w:tcW w:w="3042" w:type="pct"/>
            <w:gridSpan w:val="3"/>
            <w:shd w:val="clear" w:color="auto" w:fill="auto"/>
            <w:vAlign w:val="center"/>
          </w:tcPr>
          <w:p w:rsidR="000F3335" w:rsidRPr="000A5D3F" w:rsidRDefault="000F3335" w:rsidP="000F3335">
            <w:pPr>
              <w:numPr>
                <w:ilvl w:val="0"/>
                <w:numId w:val="66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Posuw preparatu w osiach X i Y </w:t>
            </w:r>
          </w:p>
          <w:p w:rsidR="000F3335" w:rsidRPr="000A5D3F" w:rsidRDefault="000F3335" w:rsidP="000F3335">
            <w:pPr>
              <w:numPr>
                <w:ilvl w:val="0"/>
                <w:numId w:val="66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Regulowana siła obrotu pokręteł w osiach X i Y</w:t>
            </w:r>
          </w:p>
          <w:p w:rsidR="000F3335" w:rsidRPr="000A5D3F" w:rsidRDefault="000F3335" w:rsidP="000F3335">
            <w:pPr>
              <w:numPr>
                <w:ilvl w:val="0"/>
                <w:numId w:val="66"/>
              </w:numPr>
              <w:ind w:left="357" w:hanging="357"/>
              <w:contextualSpacing/>
              <w:jc w:val="left"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Utwardzona powłoka anodowana lub ceramiczna</w:t>
            </w:r>
          </w:p>
          <w:p w:rsidR="000F3335" w:rsidRPr="000A5D3F" w:rsidRDefault="000F3335" w:rsidP="000F3335">
            <w:pPr>
              <w:spacing w:after="200" w:line="276" w:lineRule="auto"/>
              <w:ind w:left="357"/>
              <w:contextualSpacing/>
              <w:rPr>
                <w:rFonts w:eastAsia="Calibri"/>
                <w:b/>
                <w:bCs w:val="0"/>
                <w:color w:val="auto"/>
                <w:szCs w:val="24"/>
                <w:highlight w:val="yellow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>Uchwyt na min. jeden preparat z możliwością zmiany preparatów jedną ręką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F3335" w:rsidRPr="000A5D3F" w:rsidRDefault="000F3335">
            <w:pPr>
              <w:jc w:val="left"/>
              <w:rPr>
                <w:rFonts w:eastAsia="Calibri"/>
                <w:b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:rsidR="000F3335" w:rsidRPr="000A5D3F" w:rsidRDefault="000F3335" w:rsidP="000F3335">
            <w:pPr>
              <w:spacing w:after="200" w:line="276" w:lineRule="auto"/>
              <w:ind w:left="357"/>
              <w:contextualSpacing/>
              <w:rPr>
                <w:rFonts w:eastAsia="Calibri"/>
                <w:b/>
                <w:bCs w:val="0"/>
                <w:color w:val="auto"/>
                <w:szCs w:val="24"/>
                <w:highlight w:val="yellow"/>
                <w:lang w:eastAsia="en-US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szCs w:val="24"/>
              </w:rPr>
              <w:t>Kondensor</w:t>
            </w:r>
          </w:p>
        </w:tc>
        <w:tc>
          <w:tcPr>
            <w:tcW w:w="3042" w:type="pct"/>
            <w:gridSpan w:val="3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Kondensor z regulowaną przysłoną aperturową, do obserwacji z obiektywami 10x ... 100x, min. 5-cio pozycyjny,  w pełni centrowalny</w:t>
            </w:r>
          </w:p>
          <w:p w:rsidR="000F3335" w:rsidRPr="000A5D3F" w:rsidRDefault="000F3335" w:rsidP="000F3335">
            <w:pPr>
              <w:rPr>
                <w:b/>
                <w:szCs w:val="24"/>
                <w:highlight w:val="yellow"/>
              </w:rPr>
            </w:pPr>
            <w:r w:rsidRPr="000A5D3F">
              <w:rPr>
                <w:szCs w:val="24"/>
              </w:rPr>
              <w:t>Kondensor powinien umożliwić obserwację w jasnym polu, ciemnym polu, kontraście fazowym i DIC bez potrzeby montażu demontażu elementów</w:t>
            </w:r>
            <w:r w:rsidRPr="000A5D3F">
              <w:rPr>
                <w:b/>
                <w:szCs w:val="24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b/>
                <w:szCs w:val="24"/>
                <w:highlight w:val="yellow"/>
              </w:rPr>
            </w:pPr>
          </w:p>
        </w:tc>
      </w:tr>
      <w:tr w:rsidR="000F3335" w:rsidRPr="000A5D3F" w:rsidTr="000F3335"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Kamera</w:t>
            </w:r>
          </w:p>
        </w:tc>
        <w:tc>
          <w:tcPr>
            <w:tcW w:w="3042" w:type="pct"/>
            <w:gridSpan w:val="3"/>
            <w:shd w:val="clear" w:color="auto" w:fill="auto"/>
          </w:tcPr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 xml:space="preserve">Przetwornik: </w:t>
            </w:r>
            <w:r w:rsidR="00A61B02" w:rsidRPr="00A61B02">
              <w:rPr>
                <w:rFonts w:eastAsiaTheme="minorHAnsi"/>
                <w:b/>
                <w:bCs w:val="0"/>
                <w:color w:val="0070C0"/>
                <w:szCs w:val="24"/>
              </w:rPr>
              <w:t>CCD</w:t>
            </w:r>
            <w:r w:rsidRPr="000A5D3F">
              <w:rPr>
                <w:rFonts w:eastAsiaTheme="minorHAnsi"/>
                <w:bCs w:val="0"/>
                <w:color w:val="auto"/>
                <w:szCs w:val="24"/>
              </w:rPr>
              <w:t xml:space="preserve"> 2/3”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Rozdzielczość: minimum 5,0 mln efektywnych pixeli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Digitalizacja co najmniej: 3x12 bitów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Czas integracji: od 1 ms do 4 s lub większy zakres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Theme="minorHAnsi"/>
                <w:bCs w:val="0"/>
                <w:color w:val="auto"/>
                <w:szCs w:val="24"/>
                <w:lang w:val="en-US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  <w:lang w:val="en-US"/>
              </w:rPr>
              <w:t>Interface danych: FireWire IEEE 1394b (800 MB/s) lub USB 3,0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Theme="minorHAnsi"/>
                <w:bCs w:val="0"/>
                <w:color w:val="auto"/>
                <w:szCs w:val="24"/>
              </w:rPr>
              <w:t>Interface optyczny: C-mount adapter optyczny odpowiedni do przetwornika w zakresie (0,6-0,7)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ind w:left="357" w:hanging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Szybkość transmisji obrazów min. 15fps (minimum 1920x1080)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Lub kamera z przetwornikiem </w:t>
            </w:r>
            <w:r w:rsidR="00A61B02" w:rsidRPr="00A61B02">
              <w:rPr>
                <w:rFonts w:eastAsia="Calibri"/>
                <w:b/>
                <w:bCs w:val="0"/>
                <w:color w:val="0070C0"/>
                <w:szCs w:val="24"/>
              </w:rPr>
              <w:t>CMOS</w:t>
            </w:r>
            <w:r w:rsidR="00A61B02" w:rsidRPr="00A61B02">
              <w:rPr>
                <w:rFonts w:eastAsia="Calibri"/>
                <w:bCs w:val="0"/>
                <w:color w:val="auto"/>
                <w:szCs w:val="24"/>
              </w:rPr>
              <w:t xml:space="preserve"> </w:t>
            </w:r>
            <w:r w:rsidRPr="000A5D3F">
              <w:rPr>
                <w:rFonts w:eastAsia="Calibri"/>
                <w:bCs w:val="0"/>
                <w:color w:val="auto"/>
                <w:szCs w:val="24"/>
              </w:rPr>
              <w:t>1/1,8”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Rozdzielczość: minimum 5,0 mln efektywnych pixeli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lastRenderedPageBreak/>
              <w:t xml:space="preserve">Czas ekspozycji 100µs do 30 sek. 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Czułość ISO min. od 50 do 3200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Szybkość transmisji obrazów min. 15 fps (min. 2880x2048)</w:t>
            </w:r>
          </w:p>
          <w:p w:rsidR="000F3335" w:rsidRPr="000A5D3F" w:rsidRDefault="000F3335" w:rsidP="000F3335">
            <w:pPr>
              <w:numPr>
                <w:ilvl w:val="0"/>
                <w:numId w:val="61"/>
              </w:numPr>
              <w:contextualSpacing/>
              <w:rPr>
                <w:rFonts w:eastAsia="Calibri"/>
                <w:bCs w:val="0"/>
                <w:color w:val="auto"/>
                <w:szCs w:val="24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>Interface danych USB 3.0</w:t>
            </w:r>
          </w:p>
          <w:p w:rsidR="00A61B02" w:rsidRPr="00A61B02" w:rsidRDefault="00A61B02" w:rsidP="00A61B02">
            <w:pPr>
              <w:contextualSpacing/>
              <w:rPr>
                <w:rFonts w:eastAsia="Calibri"/>
                <w:b/>
                <w:bCs w:val="0"/>
                <w:color w:val="0070C0"/>
                <w:szCs w:val="24"/>
              </w:rPr>
            </w:pPr>
            <w:r w:rsidRPr="00A61B02">
              <w:rPr>
                <w:b/>
                <w:color w:val="0070C0"/>
              </w:rPr>
              <w:t>Dopuszcza się kamerę o wyższej rozdzielczości 9 mln pixeli z większym przetwornikiem 1”, digitalizcją 14 bit i z czasem integracji 31us to 2,74s.</w:t>
            </w:r>
          </w:p>
          <w:p w:rsidR="000F3335" w:rsidRPr="000A5D3F" w:rsidRDefault="000F3335" w:rsidP="000F3335">
            <w:pPr>
              <w:ind w:left="357"/>
              <w:contextualSpacing/>
              <w:rPr>
                <w:rFonts w:eastAsia="Calibri"/>
                <w:bCs w:val="0"/>
                <w:color w:val="auto"/>
                <w:szCs w:val="24"/>
              </w:rPr>
            </w:pPr>
          </w:p>
          <w:p w:rsidR="000F3335" w:rsidRPr="000A5D3F" w:rsidRDefault="000F3335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highlight w:val="yellow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</w:rPr>
              <w:t xml:space="preserve">Kamera powinna być dobrana do parametrów mikroskopu i pozwalać na rejestracje obrazu we wszystkich technikach w jakie wyposażono  mikroskop. Wykonywane zdjęcia powinny być wolne od deformacji i utraty jakości obrazu w całym kadrze oraz  winietowania. </w:t>
            </w:r>
          </w:p>
        </w:tc>
        <w:tc>
          <w:tcPr>
            <w:tcW w:w="968" w:type="pct"/>
            <w:shd w:val="clear" w:color="auto" w:fill="auto"/>
          </w:tcPr>
          <w:p w:rsidR="000F3335" w:rsidRPr="000A5D3F" w:rsidRDefault="000F3335">
            <w:pPr>
              <w:jc w:val="left"/>
              <w:rPr>
                <w:rFonts w:eastAsia="Calibri"/>
                <w:bCs w:val="0"/>
                <w:color w:val="auto"/>
                <w:szCs w:val="24"/>
                <w:highlight w:val="yellow"/>
              </w:rPr>
            </w:pPr>
          </w:p>
          <w:p w:rsidR="000F3335" w:rsidRPr="000A5D3F" w:rsidRDefault="000F3335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highlight w:val="yellow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FFFFFF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Oprogramowanie do akwizycji i analizy obrazu</w:t>
            </w:r>
          </w:p>
        </w:tc>
        <w:tc>
          <w:tcPr>
            <w:tcW w:w="3042" w:type="pct"/>
            <w:gridSpan w:val="3"/>
            <w:shd w:val="clear" w:color="auto" w:fill="FFFFFF"/>
          </w:tcPr>
          <w:p w:rsidR="000F3335" w:rsidRPr="000A5D3F" w:rsidRDefault="000F3335" w:rsidP="000F3335">
            <w:pPr>
              <w:spacing w:before="120" w:after="120"/>
              <w:contextualSpacing/>
              <w:rPr>
                <w:rFonts w:eastAsia="Arial Unicode MS"/>
                <w:szCs w:val="24"/>
              </w:rPr>
            </w:pPr>
            <w:r w:rsidRPr="000A5D3F">
              <w:rPr>
                <w:rFonts w:eastAsia="Arial Unicode MS"/>
                <w:szCs w:val="24"/>
              </w:rPr>
              <w:t>Oprogramowanie do akwizycji i analizy obrazu współpracujące z ww. kamerą w oparciu o 64-ro bitowy system operacyjny wraz z licencją bezterminową  powinno umożliwiać: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Wyświetlanie obrazu mikroskopowego „na żywo” na monitorze komputera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Sterowanie funkcjami kamery z poziomu oprogramowania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Automatyczna i ręczna kontrola ekspozycji i balansu bieli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Zmiany parametrów obrazu: kontrastu, jasności, nasycenia, balansu kolorów RGB z możliwością natychmiastowego podglądu nanoszonych zmian w otwartym oknie,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Obróbkę graficzną zdjęć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Zmiana obrazów kolorowych na czarno-białe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Pomiary odległości (poziome, pionowe i w dowolnie określanych kierunkach), kątów, pól powierzchni, obwodów itp.  w jednostkach metrycznych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Przenoszenie uzyskanych danych do arkuszy kalkulacyjnych, generowanie raportów PDF.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Nanoszenie na zdjęcia adnotacji, strzałek, opisów, skal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Zapis wraz z obrazem ustawień kamery oraz kalibracji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Zapis sekwencji filmowych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Zapis zdjęć minimum w formatach jpg, bmp, tiff, format natywny (wszystkie zapewnione)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Składanie obrazów w osiach x, y  pojedynczych zdjęć przy zachowaniu wszystkich parametrów optycznych </w:t>
            </w:r>
          </w:p>
          <w:p w:rsidR="000F3335" w:rsidRPr="000A5D3F" w:rsidRDefault="000F3335" w:rsidP="000F3335">
            <w:pPr>
              <w:numPr>
                <w:ilvl w:val="0"/>
                <w:numId w:val="59"/>
              </w:numPr>
              <w:spacing w:before="120" w:after="120"/>
              <w:ind w:left="357" w:hanging="357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Język oprogramowania: angielski </w:t>
            </w:r>
          </w:p>
        </w:tc>
        <w:tc>
          <w:tcPr>
            <w:tcW w:w="968" w:type="pct"/>
            <w:shd w:val="clear" w:color="auto" w:fill="FFFFFF"/>
          </w:tcPr>
          <w:p w:rsidR="000F3335" w:rsidRPr="000A5D3F" w:rsidRDefault="000F3335" w:rsidP="000F3335">
            <w:pPr>
              <w:spacing w:before="120" w:after="120"/>
              <w:contextualSpacing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FFFFFF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5D3F">
              <w:rPr>
                <w:szCs w:val="24"/>
              </w:rPr>
              <w:t>Wyposażenie dodatkowe</w:t>
            </w:r>
          </w:p>
        </w:tc>
        <w:tc>
          <w:tcPr>
            <w:tcW w:w="3042" w:type="pct"/>
            <w:gridSpan w:val="3"/>
            <w:shd w:val="clear" w:color="auto" w:fill="FFFFFF"/>
            <w:vAlign w:val="center"/>
          </w:tcPr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Zestaw ochronny antystatyczny (pokrowiec, osłony na okulary oraz źródło światła)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Zestaw narzędzi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Olejek immersyjny – min. 100 ml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lastRenderedPageBreak/>
              <w:t xml:space="preserve">Mikrometr okularowy 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Wzorzec kalibracyjny  z podziałką co 0,01mm o długości 1mm wraz ze świadectwem wzorcowania spełniającym wymagania PCA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Muszle oczne pozwalające na pracę z mikroskopem przez osoby noszące okulary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Zapasowe żarówki 2 szt.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Kable niezbędne do podłączenia całego zestawu 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>Listwy przeciwprzepięciowe w ilość pozwalającej na bezpieczne podłączenie całego zestawu</w:t>
            </w:r>
          </w:p>
          <w:p w:rsidR="000F3335" w:rsidRPr="000A5D3F" w:rsidRDefault="000F3335" w:rsidP="000F3335">
            <w:pPr>
              <w:numPr>
                <w:ilvl w:val="0"/>
                <w:numId w:val="60"/>
              </w:numPr>
              <w:ind w:left="357" w:hanging="357"/>
              <w:contextualSpacing/>
              <w:jc w:val="left"/>
              <w:rPr>
                <w:rFonts w:eastAsia="Arial Unicode MS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Arial Unicode MS"/>
                <w:bCs w:val="0"/>
                <w:color w:val="auto"/>
                <w:szCs w:val="24"/>
                <w:lang w:eastAsia="en-US"/>
              </w:rPr>
              <w:t xml:space="preserve">Okular do centrowania kondensora </w:t>
            </w:r>
          </w:p>
          <w:p w:rsidR="000F3335" w:rsidRPr="000A5D3F" w:rsidRDefault="000F3335" w:rsidP="000F3335">
            <w:pPr>
              <w:contextualSpacing/>
              <w:rPr>
                <w:rFonts w:eastAsia="Arial Unicode MS"/>
                <w:szCs w:val="24"/>
              </w:rPr>
            </w:pPr>
            <w:r w:rsidRPr="000A5D3F">
              <w:rPr>
                <w:rFonts w:eastAsia="Arial Unicode MS"/>
                <w:color w:val="FF0000"/>
                <w:szCs w:val="24"/>
              </w:rPr>
              <w:t xml:space="preserve">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0F3335" w:rsidRPr="000A5D3F" w:rsidRDefault="000F3335" w:rsidP="000F3335">
            <w:pPr>
              <w:contextualSpacing/>
              <w:rPr>
                <w:rFonts w:eastAsia="Arial Unicode MS"/>
                <w:szCs w:val="24"/>
              </w:rPr>
            </w:pPr>
          </w:p>
        </w:tc>
      </w:tr>
      <w:tr w:rsidR="000F3335" w:rsidRPr="000A5D3F" w:rsidTr="000F3335">
        <w:tc>
          <w:tcPr>
            <w:tcW w:w="5000" w:type="pct"/>
            <w:gridSpan w:val="5"/>
            <w:shd w:val="clear" w:color="auto" w:fill="D9D9D9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b/>
                <w:szCs w:val="24"/>
                <w:highlight w:val="yellow"/>
              </w:rPr>
            </w:pPr>
            <w:r w:rsidRPr="000A5D3F">
              <w:rPr>
                <w:rFonts w:eastAsia="Arial Unicode MS"/>
                <w:b/>
                <w:szCs w:val="24"/>
              </w:rPr>
              <w:t>Komputer do zestawu</w:t>
            </w:r>
            <w:r w:rsidRPr="000A5D3F">
              <w:rPr>
                <w:szCs w:val="24"/>
              </w:rPr>
              <w:t xml:space="preserve"> </w:t>
            </w:r>
            <w:r w:rsidRPr="000A5D3F">
              <w:rPr>
                <w:rFonts w:eastAsia="Arial Unicode MS"/>
                <w:b/>
                <w:szCs w:val="24"/>
              </w:rPr>
              <w:t xml:space="preserve">mikroskopu z kamerą i zbierania danych </w:t>
            </w:r>
          </w:p>
        </w:tc>
      </w:tr>
      <w:tr w:rsidR="000F3335" w:rsidRPr="000A5D3F" w:rsidTr="000F3335">
        <w:tc>
          <w:tcPr>
            <w:tcW w:w="990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Opis </w:t>
            </w:r>
          </w:p>
        </w:tc>
        <w:tc>
          <w:tcPr>
            <w:tcW w:w="3038" w:type="pct"/>
            <w:gridSpan w:val="2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2" w:type="pct"/>
            <w:gridSpan w:val="2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Typ  komputera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  <w:r w:rsidRPr="000A5D3F">
              <w:rPr>
                <w:rFonts w:eastAsia="Calibri"/>
                <w:bCs w:val="0"/>
                <w:color w:val="auto"/>
                <w:szCs w:val="24"/>
                <w:lang w:eastAsia="en-US"/>
              </w:rPr>
              <w:t xml:space="preserve">Stacjonarny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pacing w:after="200" w:line="276" w:lineRule="auto"/>
              <w:contextualSpacing/>
              <w:rPr>
                <w:rFonts w:eastAsia="Calibri"/>
                <w:bCs w:val="0"/>
                <w:color w:val="auto"/>
                <w:szCs w:val="24"/>
                <w:lang w:eastAsia="en-US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Zastosowanie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Komputer obsługujący oprogramowanie kamery mikroskopu i programu do analizy danych oraz kompatybilny z systemem operacyjnym i oprogramowaniem biurowym opisanym w SIWZ. Komputer musi być optymalnie dobrany do wymagań zainstalowanych aplikacji i nie może powodować spadku ich wydajności.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Procesor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Procesor klasy x 64, zaprojektowany do pracy w komputerach stacjonarnych i osiągający w teście wydajnościowym PassMark PerformanceTest co najmniej  6.000 punktów wg. kolumny Passmark CPU Mark, którego wyniki są publikowane na stronie </w:t>
            </w:r>
            <w:hyperlink r:id="rId9" w:history="1">
              <w:r w:rsidRPr="000A5D3F">
                <w:rPr>
                  <w:rFonts w:eastAsia="Courier New"/>
                  <w:bCs w:val="0"/>
                  <w:color w:val="auto"/>
                  <w:kern w:val="3"/>
                  <w:szCs w:val="24"/>
                  <w:u w:val="single"/>
                  <w:lang w:eastAsia="zh-CN" w:bidi="hi-IN"/>
                </w:rPr>
                <w:t>http://cpubenchmark.net/cpu_list.php</w:t>
              </w:r>
            </w:hyperlink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 (aktualny wynik z 2017 r. - </w:t>
            </w: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br/>
              <w:t xml:space="preserve">z dnia opublikowania ogłoszenia o zamówieniu – wydruk w załączeniu). Należy podać wynik testu oraz podać nazwę procesora. </w:t>
            </w:r>
          </w:p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Wszystkie oferowane komponenty wchodzące w skład komputera będą ze sobą kompatybilne i nie będą obniżać jego wydajności. Zaoferowane komponenty komputera nie będą pracowały na niższych parametrach niż opisywane w SIWZ.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Płyta główna 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szCs w:val="24"/>
              </w:rPr>
              <w:t xml:space="preserve">min. </w:t>
            </w:r>
            <w:r w:rsidRPr="000A5D3F">
              <w:rPr>
                <w:bCs w:val="0"/>
                <w:color w:val="auto"/>
                <w:szCs w:val="24"/>
              </w:rPr>
              <w:t>4  złącza SATA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min. 2 złącza pamięci SDRAM- DDR3,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 xml:space="preserve">złącza USB 2.0 lub wyższe w ilości co najmniej 4 szt. 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 xml:space="preserve">złącza USB 3.0 w ilości co najmniej 4 szt. 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złącze PCI – co najmniej 1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złącza PCI-E 1x – co najmniej 1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złącza PCI-E 16x – co najmniej 1</w:t>
            </w:r>
          </w:p>
          <w:p w:rsidR="000F3335" w:rsidRPr="000A5D3F" w:rsidRDefault="000F3335" w:rsidP="000F3335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ind w:left="257" w:hanging="257"/>
              <w:jc w:val="left"/>
              <w:textAlignment w:val="baseline"/>
              <w:rPr>
                <w:bCs w:val="0"/>
                <w:color w:val="auto"/>
                <w:szCs w:val="24"/>
              </w:rPr>
            </w:pPr>
            <w:r w:rsidRPr="000A5D3F">
              <w:rPr>
                <w:bCs w:val="0"/>
                <w:color w:val="auto"/>
                <w:szCs w:val="24"/>
              </w:rPr>
              <w:t>inne złącza niezbędne do podłączenia kamery mikroskopu do komputera oraz pozostałych urządzeń wchodzących w skład zestawu.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>
            <w:pPr>
              <w:jc w:val="left"/>
              <w:rPr>
                <w:bCs w:val="0"/>
                <w:color w:val="auto"/>
                <w:szCs w:val="24"/>
              </w:rPr>
            </w:pPr>
          </w:p>
          <w:p w:rsidR="000F3335" w:rsidRPr="000A5D3F" w:rsidRDefault="000F3335" w:rsidP="000F3335">
            <w:pPr>
              <w:widowControl w:val="0"/>
              <w:suppressAutoHyphens/>
              <w:snapToGrid w:val="0"/>
              <w:jc w:val="left"/>
              <w:textAlignment w:val="baseline"/>
              <w:rPr>
                <w:bCs w:val="0"/>
                <w:color w:val="auto"/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>Pamięć RAM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5"/>
              </w:numPr>
              <w:ind w:left="257" w:hanging="257"/>
              <w:jc w:val="left"/>
              <w:rPr>
                <w:szCs w:val="24"/>
              </w:rPr>
            </w:pPr>
            <w:r w:rsidRPr="000A5D3F">
              <w:rPr>
                <w:szCs w:val="24"/>
              </w:rPr>
              <w:t xml:space="preserve">minimum 8 GB  DDR3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jc w:val="left"/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Dysk twardy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ind w:left="257" w:hanging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co najmniej 2 Tb ,  SATA 3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Napęd optyczny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ind w:left="257" w:hanging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nagrywarka DVD+/-RW DualLayer </w:t>
            </w:r>
          </w:p>
          <w:p w:rsidR="000F3335" w:rsidRPr="000A5D3F" w:rsidRDefault="000F3335" w:rsidP="000F3335">
            <w:pPr>
              <w:numPr>
                <w:ilvl w:val="0"/>
                <w:numId w:val="35"/>
              </w:numPr>
              <w:suppressAutoHyphens/>
              <w:autoSpaceDN w:val="0"/>
              <w:snapToGrid w:val="0"/>
              <w:ind w:left="257" w:hanging="257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złącze SATA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>
            <w:pPr>
              <w:jc w:val="left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Karta grafiki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5"/>
              </w:numPr>
              <w:ind w:left="257" w:hanging="257"/>
              <w:rPr>
                <w:szCs w:val="24"/>
              </w:rPr>
            </w:pPr>
            <w:r w:rsidRPr="000A5D3F">
              <w:rPr>
                <w:szCs w:val="24"/>
              </w:rPr>
              <w:t>autonomiczna, min. 1 GB, umożliwiająca pracę na monitorze w rozdzielczości Full HD oraz gwarantująca optymalną pracę aplikacji do obsługi kamery mikroskopu.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Karta dźwiękowa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6"/>
              </w:numPr>
              <w:ind w:left="257" w:hanging="284"/>
              <w:rPr>
                <w:szCs w:val="24"/>
              </w:rPr>
            </w:pPr>
            <w:r w:rsidRPr="000A5D3F">
              <w:rPr>
                <w:szCs w:val="24"/>
              </w:rPr>
              <w:t xml:space="preserve">zintegrowana z płytą główną 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Karta sieciowa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6"/>
              </w:numPr>
              <w:ind w:left="257" w:hanging="257"/>
              <w:jc w:val="left"/>
              <w:rPr>
                <w:szCs w:val="24"/>
              </w:rPr>
            </w:pPr>
            <w:r w:rsidRPr="000A5D3F">
              <w:rPr>
                <w:szCs w:val="24"/>
              </w:rPr>
              <w:t xml:space="preserve">10/100/1000 Mbit  zintegrowana z płytą główną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jc w:val="left"/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Obudowa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stojąca, nie większa niż  midi/mini-tower wyposażona w:</w:t>
            </w:r>
          </w:p>
          <w:p w:rsidR="000F3335" w:rsidRPr="000A5D3F" w:rsidRDefault="000F3335" w:rsidP="000F3335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strike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panel przedni/górny wyposażony w minimum 2xUSB 3.0</w:t>
            </w:r>
          </w:p>
          <w:p w:rsidR="000F3335" w:rsidRPr="000A5D3F" w:rsidRDefault="000F3335" w:rsidP="000F3335">
            <w:pPr>
              <w:numPr>
                <w:ilvl w:val="0"/>
                <w:numId w:val="37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obudowa komputer nie zabezpieczona plombami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>
            <w:pPr>
              <w:jc w:val="left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Zasilacz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strike/>
                <w:color w:val="auto"/>
                <w:kern w:val="3"/>
                <w:szCs w:val="24"/>
                <w:lang w:eastAsia="zh-CN" w:bidi="hi-IN"/>
              </w:rPr>
              <w:t xml:space="preserve">- </w:t>
            </w: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 o mocy wystarczającej do zasilenia zestawu przy maksymalnym obciążeniu  lub wyższym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Klawiatura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standardowa, pełnowymiarowa (układ QWERTY),USB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Mysz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strike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>-  optyczna USB</w:t>
            </w:r>
          </w:p>
          <w:p w:rsidR="000F3335" w:rsidRPr="000A5D3F" w:rsidRDefault="000F3335" w:rsidP="000F3335">
            <w:pPr>
              <w:numPr>
                <w:ilvl w:val="0"/>
                <w:numId w:val="34"/>
              </w:numPr>
              <w:suppressAutoHyphens/>
              <w:autoSpaceDN w:val="0"/>
              <w:snapToGrid w:val="0"/>
              <w:ind w:left="257" w:hanging="284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  <w:r w:rsidRPr="000A5D3F"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  <w:t xml:space="preserve">minimum 2 przyciski i rolka 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>
            <w:pPr>
              <w:jc w:val="left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  <w:p w:rsidR="000F3335" w:rsidRPr="000A5D3F" w:rsidRDefault="000F3335" w:rsidP="000F3335">
            <w:pPr>
              <w:suppressAutoHyphens/>
              <w:autoSpaceDN w:val="0"/>
              <w:snapToGrid w:val="0"/>
              <w:jc w:val="left"/>
              <w:textAlignment w:val="baseline"/>
              <w:rPr>
                <w:rFonts w:eastAsia="Courier New"/>
                <w:bCs w:val="0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System operacyjny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 xml:space="preserve">System operacyjny w wersji polskiej – bezterminowa licencja na system operacyjny min. Microsoft Windows 7 Prof. PL 64 bit lub równoważny </w:t>
            </w:r>
            <w:r w:rsidRPr="000A5D3F">
              <w:rPr>
                <w:b/>
                <w:szCs w:val="24"/>
                <w:lang w:eastAsia="ar-SA"/>
              </w:rPr>
              <w:t>spełniający następujące kryteria:</w:t>
            </w:r>
            <w:r w:rsidRPr="000A5D3F">
              <w:rPr>
                <w:szCs w:val="24"/>
                <w:lang w:eastAsia="ar-SA"/>
              </w:rPr>
              <w:t xml:space="preserve"> 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system operacyjny nie pogorszy funkcjonalności </w:t>
            </w:r>
            <w:r w:rsidRPr="000A5D3F">
              <w:rPr>
                <w:szCs w:val="24"/>
                <w:lang w:eastAsia="ar-SA"/>
              </w:rPr>
              <w:br/>
              <w:t xml:space="preserve">i współpracy z systemami Windows u odbiorców końcowych, 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</w:rPr>
              <w:t>umożliwiać współpracę z oprogramowaniem mikroskopu</w:t>
            </w:r>
            <w:r w:rsidRPr="000A5D3F">
              <w:rPr>
                <w:szCs w:val="24"/>
                <w:lang w:eastAsia="ar-SA"/>
              </w:rPr>
              <w:t xml:space="preserve"> oraz oprogramowaniem biurowym, 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zdalnej automatycznej instalacji, konfiguracji, administrowania oraz aktualizowania systemu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publicznie znany cykl życia przedstawiony przez producenta i dotyczący rozwoju i wsparcia technicznego – w szczególności w zakresie bezpieczeństwa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praca w różnych sieciach komputerowych (sieci lokalne LAN, Internet), w tym także automatyczne rozpoznawanie sieci i ich ustawień bezpieczeństwa,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0F3335" w:rsidRPr="000A5D3F" w:rsidRDefault="000F3335" w:rsidP="000F3335">
            <w:pPr>
              <w:numPr>
                <w:ilvl w:val="1"/>
                <w:numId w:val="38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lastRenderedPageBreak/>
              <w:t>zapewniający pełną zgodność obsługi aplikacji Win32.</w:t>
            </w: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Wykonawca, który zaoferuje system operacyjny równoważny musi złożyć wraz z ofertą następujące oświadczenia i dokumenty: </w:t>
            </w:r>
          </w:p>
          <w:p w:rsidR="000F3335" w:rsidRPr="000A5D3F" w:rsidRDefault="000F3335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oświadczenie o spełnieniu wszystkich warunków systemu operacyjnego równoważnego, </w:t>
            </w:r>
          </w:p>
          <w:p w:rsidR="000F3335" w:rsidRPr="000A5D3F" w:rsidRDefault="000F3335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pełne postanowienia licencji systemu operacyjnego równoważnego,</w:t>
            </w:r>
          </w:p>
          <w:p w:rsidR="000F3335" w:rsidRPr="000A5D3F" w:rsidRDefault="000F3335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wykaz pełnej funkcjonalności systemu operacyjnego równoważnego,</w:t>
            </w:r>
          </w:p>
          <w:p w:rsidR="000F3335" w:rsidRPr="000A5D3F" w:rsidRDefault="000F3335" w:rsidP="000F333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pełne warunki, zakres i zasady świadczenia  gwarancji producenta dla systemu operacyjnego równoważnego,</w:t>
            </w:r>
          </w:p>
          <w:p w:rsidR="000F3335" w:rsidRPr="000A5D3F" w:rsidRDefault="000F3335" w:rsidP="004A481B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 przypadku gdy zaoferowany system operacyjny równoważny, nie będzie właściwie działać ze sprzętem i oprogramowaniem funkcjonującym u odbiorów końcowych lub spowoduje zakłócenia </w:t>
            </w:r>
            <w:r w:rsidRPr="000A5D3F">
              <w:rPr>
                <w:szCs w:val="24"/>
                <w:lang w:eastAsia="ar-SA"/>
              </w:rPr>
              <w:br/>
              <w:t>w funkcjonowaniu pracy śro</w:t>
            </w:r>
            <w:r w:rsidR="004A481B">
              <w:rPr>
                <w:szCs w:val="24"/>
                <w:lang w:eastAsia="ar-SA"/>
              </w:rPr>
              <w:t xml:space="preserve">dowiska sprzętowo-programowego </w:t>
            </w:r>
            <w:r w:rsidRPr="000A5D3F">
              <w:rPr>
                <w:szCs w:val="24"/>
                <w:lang w:eastAsia="ar-SA"/>
              </w:rPr>
              <w:t>u odbiorów końcowych, Wyk</w:t>
            </w:r>
            <w:r w:rsidR="004A481B">
              <w:rPr>
                <w:szCs w:val="24"/>
                <w:lang w:eastAsia="ar-SA"/>
              </w:rPr>
              <w:t xml:space="preserve">onawca pokryje koszty związane </w:t>
            </w:r>
            <w:r w:rsidRPr="000A5D3F">
              <w:rPr>
                <w:szCs w:val="24"/>
                <w:lang w:eastAsia="ar-SA"/>
              </w:rPr>
              <w:t>z przywróceniem i sprawnym działaniem infrastruktury sprzętowo programowej odbiorów końcowych oraz na własny koszt dokona niezbędnych modyfikacji przywracających właściwe działanie środowiska sprzętowo- programowego odbiorów końcowych również po odinstalowaniu systemu operacyjnego.</w:t>
            </w:r>
          </w:p>
          <w:p w:rsidR="000F3335" w:rsidRPr="000A5D3F" w:rsidRDefault="000F3335" w:rsidP="000F3335">
            <w:pPr>
              <w:rPr>
                <w:szCs w:val="24"/>
              </w:rPr>
            </w:pPr>
          </w:p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System operacyjny fabrycznie preinstalowany przez producenta oferowanego komputera.</w:t>
            </w:r>
          </w:p>
          <w:p w:rsidR="000F3335" w:rsidRPr="000A5D3F" w:rsidRDefault="000F3335" w:rsidP="000F3335">
            <w:pPr>
              <w:rPr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Oprogramowanie biurowe </w:t>
            </w:r>
          </w:p>
        </w:tc>
        <w:tc>
          <w:tcPr>
            <w:tcW w:w="3033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b/>
                <w:szCs w:val="24"/>
                <w:lang w:eastAsia="ar-SA"/>
              </w:rPr>
            </w:pPr>
            <w:r w:rsidRPr="000A5D3F">
              <w:rPr>
                <w:szCs w:val="24"/>
              </w:rPr>
              <w:t xml:space="preserve">Oprogramowanie biurowe w wersji polskiej z licencją bezterminową umożliwiające uruchomienie na ww. komputerze: min. MS Office 2016 Professional </w:t>
            </w:r>
            <w:r w:rsidRPr="000A5D3F">
              <w:rPr>
                <w:szCs w:val="24"/>
                <w:lang w:eastAsia="ar-SA"/>
              </w:rPr>
              <w:t xml:space="preserve">lub równoważne </w:t>
            </w:r>
            <w:r w:rsidRPr="000A5D3F">
              <w:rPr>
                <w:b/>
                <w:szCs w:val="24"/>
                <w:lang w:eastAsia="ar-SA"/>
              </w:rPr>
              <w:t>spełniające następujące kryteria: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tworzenie i edycja tekstu, tworzenie i edycja arkuszy kalkulacyjnych, tworzenie i edycja prezentacji,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klient poczty współpracujący w pełnym zakresie funkcjonalności z MS Exchange 2007 (e-mail, zadania, kalendarze),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całkowicie zlokalizowany w języku polskim system komunikatów i podręcznej pomocy technicznej w pakiecie,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możliwość prowadzenia dyskusji i subskrypcji dokumentów </w:t>
            </w:r>
            <w:r w:rsidRPr="000A5D3F">
              <w:rPr>
                <w:szCs w:val="24"/>
                <w:lang w:eastAsia="ar-SA"/>
              </w:rPr>
              <w:br/>
              <w:t xml:space="preserve">w sieci z automatycznym, powiadomieniem o </w:t>
            </w:r>
            <w:r w:rsidRPr="000A5D3F">
              <w:rPr>
                <w:szCs w:val="24"/>
                <w:lang w:eastAsia="ar-SA"/>
              </w:rPr>
              <w:lastRenderedPageBreak/>
              <w:t xml:space="preserve">zmianach </w:t>
            </w:r>
            <w:r w:rsidRPr="000A5D3F">
              <w:rPr>
                <w:szCs w:val="24"/>
                <w:lang w:eastAsia="ar-SA"/>
              </w:rPr>
              <w:br/>
              <w:t>w dokumentach,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 systemach pocztowych – możliwość delegacji uprawnień do otwierania, drukowania, modyfikowania i czytania załączanych dokumentów i informacji,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blokowania niebezpiecznej lub niechcianej poczty,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współpraca z systemem Ms Exchange, w tym odbiór poczty, możliwość udostępniania kalendarza dla innych użytkowników,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wsparcie dla formatu xml w podstawowych aplikacjach,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możliwość nadawania uprawnień do modyfikacji </w:t>
            </w:r>
            <w:r w:rsidRPr="000A5D3F">
              <w:rPr>
                <w:szCs w:val="24"/>
                <w:lang w:eastAsia="ar-SA"/>
              </w:rPr>
              <w:br/>
              <w:t>i formatowania dokumentów lub ich fragmentów,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automatyczne przesyłanie poczty na podstawie reguł, automatyczne odpowiedzi,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automatyczne wypisywanie hiperłącz,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automatycznego odświeżania danych pochodzących z internetu w arkuszach kalkulacyjnych,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dodawania do dokumentów i arkuszy kalkulacyjnych podpisów cyfrowych, pozwalających na stwierdzenie czy dany dokument/arkusz pochodzi z bezpiecznego źródła i nie został w żaden sposób zmieniony,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>możliwość zaszyfrowania danych w dokumentach i arkuszach kalkulacyjnych zgodnie ze standardem cryptoapi,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możliwość automatycznego odzyskiwania dokumentów </w:t>
            </w:r>
            <w:r w:rsidRPr="000A5D3F">
              <w:rPr>
                <w:szCs w:val="24"/>
                <w:lang w:eastAsia="ar-SA"/>
              </w:rPr>
              <w:br/>
              <w:t>i arkuszy kalkulacyjnych w wypadku odcięcia dopływu prądu,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prawidłowe odczytywanie i zapisywanie danych </w:t>
            </w:r>
            <w:r w:rsidRPr="000A5D3F">
              <w:rPr>
                <w:szCs w:val="24"/>
                <w:lang w:eastAsia="ar-SA"/>
              </w:rPr>
              <w:br/>
              <w:t xml:space="preserve">w dokumentach w formatach: .doc, .docx, xls, .xlsx, w tym obsługa formatowania, makr, formuł, formularzy w plikach wytworzonych </w:t>
            </w:r>
            <w:r w:rsidRPr="000A5D3F">
              <w:rPr>
                <w:color w:val="auto"/>
                <w:szCs w:val="24"/>
                <w:lang w:eastAsia="ar-SA"/>
              </w:rPr>
              <w:t>w MS Office 2010,</w:t>
            </w:r>
          </w:p>
          <w:p w:rsidR="000F3335" w:rsidRPr="000A5D3F" w:rsidRDefault="000F3335" w:rsidP="000F3335">
            <w:pPr>
              <w:numPr>
                <w:ilvl w:val="2"/>
                <w:numId w:val="30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0A5D3F">
              <w:rPr>
                <w:szCs w:val="24"/>
              </w:rPr>
              <w:t>bezproblemowa praca z plikami .accdb oraz .mdb, bez konieczności konwersji lub działań zewnętrznych programów.</w:t>
            </w:r>
          </w:p>
          <w:p w:rsidR="000F3335" w:rsidRPr="000A5D3F" w:rsidRDefault="000F3335" w:rsidP="000F3335">
            <w:pPr>
              <w:suppressAutoHyphens/>
              <w:ind w:left="511"/>
              <w:rPr>
                <w:szCs w:val="24"/>
                <w:lang w:eastAsia="ar-SA"/>
              </w:rPr>
            </w:pP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Wykonawca, który zaoferuje oprogramowanie biurowe równoważne musi złożyć wraz z ofertą następujące oświadczenia i dokumenty: </w:t>
            </w:r>
          </w:p>
          <w:p w:rsidR="000F3335" w:rsidRPr="000A5D3F" w:rsidRDefault="000F3335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oświadczenie o spełnieniu wszystkich warunków oprogramowania biurowego równoważnego, </w:t>
            </w:r>
          </w:p>
          <w:p w:rsidR="000F3335" w:rsidRPr="000A5D3F" w:rsidRDefault="000F3335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lastRenderedPageBreak/>
              <w:t xml:space="preserve">pełne postanowienia licencji oprogramowania biurowego równoważnego, </w:t>
            </w:r>
          </w:p>
          <w:p w:rsidR="000F3335" w:rsidRPr="000A5D3F" w:rsidRDefault="000F3335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wykaz pełnej funkcjonalności oprogramowania biurowego równoważnego, </w:t>
            </w:r>
          </w:p>
          <w:p w:rsidR="000F3335" w:rsidRPr="000A5D3F" w:rsidRDefault="000F3335" w:rsidP="000F333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85"/>
              <w:rPr>
                <w:szCs w:val="24"/>
                <w:lang w:eastAsia="ar-SA"/>
              </w:rPr>
            </w:pPr>
            <w:r w:rsidRPr="000A5D3F">
              <w:rPr>
                <w:szCs w:val="24"/>
                <w:lang w:eastAsia="ar-SA"/>
              </w:rPr>
              <w:t xml:space="preserve">pełne warunki, zakres i zasady świadczenia  gwarancji producenta dla oprogramowania równoważnego. </w:t>
            </w:r>
          </w:p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trike/>
                <w:szCs w:val="24"/>
              </w:rPr>
            </w:pPr>
            <w:r w:rsidRPr="000A5D3F">
              <w:rPr>
                <w:szCs w:val="24"/>
                <w:lang w:eastAsia="ar-SA"/>
              </w:rPr>
              <w:t xml:space="preserve">W przypadku gdy zaoferowane oprogramowanie biurowe równoważne nie będzie właściwie działać ze sprzętem </w:t>
            </w:r>
            <w:r w:rsidRPr="000A5D3F">
              <w:rPr>
                <w:szCs w:val="24"/>
                <w:lang w:eastAsia="ar-SA"/>
              </w:rPr>
              <w:br/>
              <w:t>i oprogramowaniem funkcjonującym u odbiorów końcowych lub spowoduje zakłócenia w funkcjonowaniu pracy środowiska sprzętowo-programowego u odbiorów końcowych, Wykonawca pokryje koszty związane z przywróceniem i sprawnym działaniem infrastruktury sprzętowo programowej odbiorów końcowych oraz na własny koszt dokona niezbędnych modyfikacji przywracających właściwe działanie środowiska sprzętowo- programowego odbiorów końcowych również po odinstalowaniu oprogramowania biurowego.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</w:tr>
      <w:tr w:rsidR="000F3335" w:rsidRPr="000A5D3F" w:rsidTr="000F3335">
        <w:tc>
          <w:tcPr>
            <w:tcW w:w="5000" w:type="pct"/>
            <w:gridSpan w:val="5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>Monitor</w:t>
            </w:r>
          </w:p>
        </w:tc>
      </w:tr>
      <w:tr w:rsidR="000F3335" w:rsidRPr="000A5D3F" w:rsidTr="000F3335">
        <w:tc>
          <w:tcPr>
            <w:tcW w:w="990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Opis </w:t>
            </w:r>
          </w:p>
        </w:tc>
        <w:tc>
          <w:tcPr>
            <w:tcW w:w="3033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7" w:type="pct"/>
            <w:gridSpan w:val="3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Wielkość ekranu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Minimum 23”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Czas reakcji matrycy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Maksymalnie 8 ms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Typ matrycy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IPS lub VA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 xml:space="preserve">Technologia podświetlania 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LED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Ekran</w:t>
            </w:r>
          </w:p>
        </w:tc>
        <w:tc>
          <w:tcPr>
            <w:tcW w:w="3033" w:type="pct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Matowy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Złącza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Połączenie z komputerem przez złącze DVI lub Display Port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Jasność (typ.)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8671FF" w:rsidP="000F3335">
            <w:pPr>
              <w:rPr>
                <w:szCs w:val="24"/>
              </w:rPr>
            </w:pPr>
            <w:r>
              <w:rPr>
                <w:szCs w:val="24"/>
              </w:rPr>
              <w:t>Minimum</w:t>
            </w:r>
            <w:r w:rsidRPr="008671FF">
              <w:rPr>
                <w:b/>
                <w:color w:val="0070C0"/>
                <w:szCs w:val="24"/>
              </w:rPr>
              <w:t xml:space="preserve"> 250</w:t>
            </w:r>
            <w:r w:rsidR="000F3335" w:rsidRPr="000A5D3F">
              <w:rPr>
                <w:szCs w:val="24"/>
              </w:rPr>
              <w:t xml:space="preserve"> cd/m2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Kontrast (typ.)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Minimum 1 000:1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color w:val="FF0000"/>
                <w:szCs w:val="24"/>
                <w:highlight w:val="yellow"/>
              </w:rPr>
            </w:pPr>
            <w:r w:rsidRPr="000A5D3F">
              <w:rPr>
                <w:b/>
                <w:szCs w:val="24"/>
              </w:rPr>
              <w:t xml:space="preserve">Rozdzielczość 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Minimum 1080p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Kąt widzenia V/H: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  <w:vertAlign w:val="superscript"/>
              </w:rPr>
            </w:pPr>
            <w:r w:rsidRPr="000A5D3F">
              <w:rPr>
                <w:szCs w:val="24"/>
              </w:rPr>
              <w:t>Minimum 170/170</w:t>
            </w:r>
            <w:r w:rsidRPr="000A5D3F">
              <w:rPr>
                <w:szCs w:val="24"/>
                <w:vertAlign w:val="superscript"/>
              </w:rPr>
              <w:t>o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  <w:vertAlign w:val="superscript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 xml:space="preserve">Pivot 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Regulacja wysokości monitora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Możliwość pochylenia panelu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auto"/>
          </w:tcPr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  <w:r w:rsidRPr="000A5D3F">
              <w:rPr>
                <w:b/>
                <w:szCs w:val="24"/>
              </w:rPr>
              <w:t>Obrotowa podstawa monitora</w:t>
            </w:r>
          </w:p>
          <w:p w:rsidR="000F3335" w:rsidRPr="000A5D3F" w:rsidRDefault="000F3335" w:rsidP="000F3335">
            <w:pPr>
              <w:rPr>
                <w:b/>
                <w:bCs w:val="0"/>
                <w:szCs w:val="24"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szCs w:val="24"/>
              </w:rPr>
              <w:t>w zestawie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  <w:tr w:rsidR="000F3335" w:rsidRPr="000A5D3F" w:rsidTr="000F3335">
        <w:tc>
          <w:tcPr>
            <w:tcW w:w="990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lastRenderedPageBreak/>
              <w:t xml:space="preserve">Opis </w:t>
            </w:r>
          </w:p>
        </w:tc>
        <w:tc>
          <w:tcPr>
            <w:tcW w:w="3033" w:type="pct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Wymagania minimalne</w:t>
            </w:r>
          </w:p>
        </w:tc>
        <w:tc>
          <w:tcPr>
            <w:tcW w:w="977" w:type="pct"/>
            <w:gridSpan w:val="3"/>
            <w:shd w:val="clear" w:color="auto" w:fill="D9D9D9"/>
            <w:vAlign w:val="center"/>
          </w:tcPr>
          <w:p w:rsidR="000F3335" w:rsidRPr="000A5D3F" w:rsidRDefault="000F3335" w:rsidP="000F3335">
            <w:pPr>
              <w:jc w:val="center"/>
              <w:rPr>
                <w:b/>
                <w:szCs w:val="24"/>
              </w:rPr>
            </w:pPr>
            <w:r w:rsidRPr="000A5D3F">
              <w:rPr>
                <w:b/>
                <w:szCs w:val="24"/>
              </w:rPr>
              <w:t>Oferowane parametry</w:t>
            </w:r>
          </w:p>
        </w:tc>
      </w:tr>
      <w:tr w:rsidR="000F3335" w:rsidRPr="000A5D3F" w:rsidTr="000F3335">
        <w:tc>
          <w:tcPr>
            <w:tcW w:w="4023" w:type="pct"/>
            <w:gridSpan w:val="2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  <w:r w:rsidRPr="000A5D3F">
              <w:rPr>
                <w:b/>
                <w:szCs w:val="24"/>
              </w:rPr>
              <w:t>Materiały eksploatacyjne zalecane przez producenta w ilościach zapewniających poprawną pracę urządzeń w okresie 24 miesięcy</w:t>
            </w:r>
          </w:p>
        </w:tc>
        <w:tc>
          <w:tcPr>
            <w:tcW w:w="977" w:type="pct"/>
            <w:gridSpan w:val="3"/>
            <w:shd w:val="clear" w:color="auto" w:fill="auto"/>
            <w:vAlign w:val="center"/>
          </w:tcPr>
          <w:p w:rsidR="000F3335" w:rsidRPr="000A5D3F" w:rsidRDefault="000F3335" w:rsidP="000F3335">
            <w:pPr>
              <w:rPr>
                <w:szCs w:val="24"/>
              </w:rPr>
            </w:pPr>
          </w:p>
        </w:tc>
      </w:tr>
    </w:tbl>
    <w:p w:rsidR="001966E8" w:rsidRPr="000A5D3F" w:rsidRDefault="001966E8" w:rsidP="001966E8">
      <w:pPr>
        <w:pStyle w:val="Akapitzlist"/>
        <w:spacing w:after="0" w:line="240" w:lineRule="auto"/>
        <w:ind w:left="0"/>
        <w:jc w:val="left"/>
        <w:rPr>
          <w:rFonts w:eastAsia="Times New Roman"/>
          <w:bCs/>
          <w:color w:val="000000"/>
          <w:szCs w:val="24"/>
          <w:lang w:eastAsia="pl-PL"/>
        </w:rPr>
      </w:pPr>
      <w:r w:rsidRPr="000A5D3F"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         </w:t>
      </w:r>
    </w:p>
    <w:p w:rsidR="001966E8" w:rsidRPr="000A5D3F" w:rsidRDefault="001966E8" w:rsidP="001966E8">
      <w:pPr>
        <w:pStyle w:val="Akapitzlist"/>
        <w:spacing w:after="0" w:line="240" w:lineRule="auto"/>
        <w:ind w:left="0"/>
        <w:jc w:val="left"/>
        <w:rPr>
          <w:rFonts w:eastAsia="Times New Roman"/>
          <w:bCs/>
          <w:color w:val="000000"/>
          <w:szCs w:val="24"/>
          <w:lang w:eastAsia="pl-PL"/>
        </w:rPr>
      </w:pPr>
    </w:p>
    <w:p w:rsidR="00AB187B" w:rsidRDefault="00AB187B" w:rsidP="00C949D4">
      <w:pPr>
        <w:jc w:val="right"/>
        <w:rPr>
          <w:b/>
          <w:i/>
          <w:color w:val="auto"/>
          <w:szCs w:val="24"/>
        </w:rPr>
      </w:pPr>
      <w:bookmarkStart w:id="0" w:name="_GoBack"/>
      <w:bookmarkEnd w:id="0"/>
    </w:p>
    <w:sectPr w:rsidR="00AB187B" w:rsidSect="00AB1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20" w:rsidRDefault="003F7420">
      <w:r>
        <w:separator/>
      </w:r>
    </w:p>
  </w:endnote>
  <w:endnote w:type="continuationSeparator" w:id="0">
    <w:p w:rsidR="003F7420" w:rsidRDefault="003F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62630" w:rsidRDefault="00A626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63A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62630" w:rsidRPr="00F03D3F" w:rsidRDefault="00A62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20" w:rsidRDefault="003F7420">
      <w:r>
        <w:separator/>
      </w:r>
    </w:p>
  </w:footnote>
  <w:footnote w:type="continuationSeparator" w:id="0">
    <w:p w:rsidR="003F7420" w:rsidRDefault="003F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Pr="0094105B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Pr="00AB5441" w:rsidRDefault="00A62630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A62630" w:rsidRPr="00AB5441" w:rsidRDefault="00A62630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A62630" w:rsidRDefault="00A6263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A62630" w:rsidRDefault="00A6263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C52D5B"/>
    <w:multiLevelType w:val="hybridMultilevel"/>
    <w:tmpl w:val="681EA9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EAC0511"/>
    <w:multiLevelType w:val="hybridMultilevel"/>
    <w:tmpl w:val="CAC6B31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8C63CD"/>
    <w:multiLevelType w:val="hybridMultilevel"/>
    <w:tmpl w:val="C63C8862"/>
    <w:lvl w:ilvl="0" w:tplc="8BA25184">
      <w:start w:val="27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3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645372"/>
    <w:multiLevelType w:val="hybridMultilevel"/>
    <w:tmpl w:val="FDF8D4E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9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166F1C"/>
    <w:multiLevelType w:val="hybridMultilevel"/>
    <w:tmpl w:val="9F2AB05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C2FE8"/>
    <w:multiLevelType w:val="hybridMultilevel"/>
    <w:tmpl w:val="04A441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548718D"/>
    <w:multiLevelType w:val="hybridMultilevel"/>
    <w:tmpl w:val="1A4C51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22978CE"/>
    <w:multiLevelType w:val="hybridMultilevel"/>
    <w:tmpl w:val="5336C5DE"/>
    <w:lvl w:ilvl="0" w:tplc="82FC6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B0097D"/>
    <w:multiLevelType w:val="hybridMultilevel"/>
    <w:tmpl w:val="5842709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9094F26"/>
    <w:multiLevelType w:val="hybridMultilevel"/>
    <w:tmpl w:val="5840013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339E2"/>
    <w:multiLevelType w:val="hybridMultilevel"/>
    <w:tmpl w:val="31422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2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B4BD7"/>
    <w:multiLevelType w:val="hybridMultilevel"/>
    <w:tmpl w:val="1AD00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8"/>
  </w:num>
  <w:num w:numId="4">
    <w:abstractNumId w:val="29"/>
  </w:num>
  <w:num w:numId="5">
    <w:abstractNumId w:val="84"/>
  </w:num>
  <w:num w:numId="6">
    <w:abstractNumId w:val="17"/>
  </w:num>
  <w:num w:numId="7">
    <w:abstractNumId w:val="49"/>
  </w:num>
  <w:num w:numId="8">
    <w:abstractNumId w:val="13"/>
  </w:num>
  <w:num w:numId="9">
    <w:abstractNumId w:val="94"/>
  </w:num>
  <w:num w:numId="10">
    <w:abstractNumId w:val="58"/>
  </w:num>
  <w:num w:numId="11">
    <w:abstractNumId w:val="36"/>
  </w:num>
  <w:num w:numId="12">
    <w:abstractNumId w:val="73"/>
  </w:num>
  <w:num w:numId="13">
    <w:abstractNumId w:val="79"/>
  </w:num>
  <w:num w:numId="14">
    <w:abstractNumId w:val="35"/>
  </w:num>
  <w:num w:numId="15">
    <w:abstractNumId w:val="87"/>
  </w:num>
  <w:num w:numId="16">
    <w:abstractNumId w:val="78"/>
  </w:num>
  <w:num w:numId="17">
    <w:abstractNumId w:val="92"/>
  </w:num>
  <w:num w:numId="18">
    <w:abstractNumId w:val="32"/>
  </w:num>
  <w:num w:numId="19">
    <w:abstractNumId w:val="47"/>
  </w:num>
  <w:num w:numId="20">
    <w:abstractNumId w:val="40"/>
  </w:num>
  <w:num w:numId="21">
    <w:abstractNumId w:val="55"/>
  </w:num>
  <w:num w:numId="22">
    <w:abstractNumId w:val="6"/>
  </w:num>
  <w:num w:numId="23">
    <w:abstractNumId w:val="15"/>
  </w:num>
  <w:num w:numId="24">
    <w:abstractNumId w:val="50"/>
  </w:num>
  <w:num w:numId="25">
    <w:abstractNumId w:val="69"/>
  </w:num>
  <w:num w:numId="26">
    <w:abstractNumId w:val="0"/>
  </w:num>
  <w:num w:numId="27">
    <w:abstractNumId w:val="3"/>
  </w:num>
  <w:num w:numId="28">
    <w:abstractNumId w:val="42"/>
  </w:num>
  <w:num w:numId="29">
    <w:abstractNumId w:val="41"/>
  </w:num>
  <w:num w:numId="30">
    <w:abstractNumId w:val="25"/>
  </w:num>
  <w:num w:numId="31">
    <w:abstractNumId w:val="83"/>
  </w:num>
  <w:num w:numId="32">
    <w:abstractNumId w:val="59"/>
  </w:num>
  <w:num w:numId="33">
    <w:abstractNumId w:val="63"/>
  </w:num>
  <w:num w:numId="34">
    <w:abstractNumId w:val="56"/>
  </w:num>
  <w:num w:numId="35">
    <w:abstractNumId w:val="27"/>
  </w:num>
  <w:num w:numId="36">
    <w:abstractNumId w:val="93"/>
  </w:num>
  <w:num w:numId="37">
    <w:abstractNumId w:val="11"/>
  </w:num>
  <w:num w:numId="38">
    <w:abstractNumId w:val="34"/>
  </w:num>
  <w:num w:numId="39">
    <w:abstractNumId w:val="62"/>
  </w:num>
  <w:num w:numId="40">
    <w:abstractNumId w:val="76"/>
  </w:num>
  <w:num w:numId="41">
    <w:abstractNumId w:val="65"/>
  </w:num>
  <w:num w:numId="42">
    <w:abstractNumId w:val="88"/>
  </w:num>
  <w:num w:numId="43">
    <w:abstractNumId w:val="52"/>
  </w:num>
  <w:num w:numId="44">
    <w:abstractNumId w:val="16"/>
  </w:num>
  <w:num w:numId="45">
    <w:abstractNumId w:val="33"/>
  </w:num>
  <w:num w:numId="46">
    <w:abstractNumId w:val="12"/>
  </w:num>
  <w:num w:numId="47">
    <w:abstractNumId w:val="20"/>
  </w:num>
  <w:num w:numId="48">
    <w:abstractNumId w:val="75"/>
    <w:lvlOverride w:ilvl="0">
      <w:startOverride w:val="1"/>
    </w:lvlOverride>
  </w:num>
  <w:num w:numId="49">
    <w:abstractNumId w:val="61"/>
    <w:lvlOverride w:ilvl="0">
      <w:startOverride w:val="1"/>
    </w:lvlOverride>
  </w:num>
  <w:num w:numId="50">
    <w:abstractNumId w:val="75"/>
  </w:num>
  <w:num w:numId="51">
    <w:abstractNumId w:val="61"/>
  </w:num>
  <w:num w:numId="52">
    <w:abstractNumId w:val="37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</w:num>
  <w:num w:numId="55">
    <w:abstractNumId w:val="22"/>
  </w:num>
  <w:num w:numId="56">
    <w:abstractNumId w:val="28"/>
  </w:num>
  <w:num w:numId="57">
    <w:abstractNumId w:val="95"/>
  </w:num>
  <w:num w:numId="58">
    <w:abstractNumId w:val="70"/>
  </w:num>
  <w:num w:numId="59">
    <w:abstractNumId w:val="53"/>
  </w:num>
  <w:num w:numId="60">
    <w:abstractNumId w:val="85"/>
  </w:num>
  <w:num w:numId="61">
    <w:abstractNumId w:val="19"/>
  </w:num>
  <w:num w:numId="62">
    <w:abstractNumId w:val="44"/>
  </w:num>
  <w:num w:numId="63">
    <w:abstractNumId w:val="66"/>
  </w:num>
  <w:num w:numId="64">
    <w:abstractNumId w:val="14"/>
  </w:num>
  <w:num w:numId="65">
    <w:abstractNumId w:val="81"/>
  </w:num>
  <w:num w:numId="66">
    <w:abstractNumId w:val="80"/>
  </w:num>
  <w:num w:numId="67">
    <w:abstractNumId w:val="67"/>
  </w:num>
  <w:num w:numId="68">
    <w:abstractNumId w:val="43"/>
  </w:num>
  <w:num w:numId="69">
    <w:abstractNumId w:val="24"/>
  </w:num>
  <w:num w:numId="70">
    <w:abstractNumId w:val="9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3365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DF2"/>
    <w:rsid w:val="00046E34"/>
    <w:rsid w:val="00046E82"/>
    <w:rsid w:val="00050F8A"/>
    <w:rsid w:val="00051105"/>
    <w:rsid w:val="000513B0"/>
    <w:rsid w:val="00052AA9"/>
    <w:rsid w:val="00052C3F"/>
    <w:rsid w:val="00052FD0"/>
    <w:rsid w:val="00054A04"/>
    <w:rsid w:val="00055E51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2594"/>
    <w:rsid w:val="00082DD7"/>
    <w:rsid w:val="00082FAF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F03"/>
    <w:rsid w:val="000A552B"/>
    <w:rsid w:val="000A5D3F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5B4D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535"/>
    <w:rsid w:val="0012509F"/>
    <w:rsid w:val="001257BA"/>
    <w:rsid w:val="0012625A"/>
    <w:rsid w:val="00126529"/>
    <w:rsid w:val="00127038"/>
    <w:rsid w:val="00127343"/>
    <w:rsid w:val="0012767F"/>
    <w:rsid w:val="00127C92"/>
    <w:rsid w:val="00130696"/>
    <w:rsid w:val="00134C65"/>
    <w:rsid w:val="00135444"/>
    <w:rsid w:val="0013595C"/>
    <w:rsid w:val="00136728"/>
    <w:rsid w:val="00136C2C"/>
    <w:rsid w:val="0013795E"/>
    <w:rsid w:val="00137E2A"/>
    <w:rsid w:val="0014024E"/>
    <w:rsid w:val="00140FDA"/>
    <w:rsid w:val="0014117A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6E8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779B"/>
    <w:rsid w:val="001A7A59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0F2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AB0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2A6C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730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6B4D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915"/>
    <w:rsid w:val="00340D9C"/>
    <w:rsid w:val="003419FF"/>
    <w:rsid w:val="00341DDF"/>
    <w:rsid w:val="00342290"/>
    <w:rsid w:val="00343228"/>
    <w:rsid w:val="00343385"/>
    <w:rsid w:val="003458E4"/>
    <w:rsid w:val="00345EB1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285A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9FB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3F7420"/>
    <w:rsid w:val="0040215B"/>
    <w:rsid w:val="004029E4"/>
    <w:rsid w:val="0040322B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481B"/>
    <w:rsid w:val="004A562A"/>
    <w:rsid w:val="004A7533"/>
    <w:rsid w:val="004B050B"/>
    <w:rsid w:val="004B25AC"/>
    <w:rsid w:val="004B307A"/>
    <w:rsid w:val="004B30D2"/>
    <w:rsid w:val="004B42D7"/>
    <w:rsid w:val="004B5A04"/>
    <w:rsid w:val="004C0A8C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45F5"/>
    <w:rsid w:val="00505CC2"/>
    <w:rsid w:val="00505D0F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6347"/>
    <w:rsid w:val="00517C09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855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619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0FF6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E7792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66F2"/>
    <w:rsid w:val="00607A21"/>
    <w:rsid w:val="00607C3B"/>
    <w:rsid w:val="0061132D"/>
    <w:rsid w:val="0061603F"/>
    <w:rsid w:val="00616378"/>
    <w:rsid w:val="006207FE"/>
    <w:rsid w:val="00620925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602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C783F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FE5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5E07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0893"/>
    <w:rsid w:val="00771AB9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63A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1F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75E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3969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3B1B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01F"/>
    <w:rsid w:val="009A15FB"/>
    <w:rsid w:val="009A47BE"/>
    <w:rsid w:val="009A4BB0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5D5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6336"/>
    <w:rsid w:val="009F72B5"/>
    <w:rsid w:val="009F736C"/>
    <w:rsid w:val="009F771F"/>
    <w:rsid w:val="00A00159"/>
    <w:rsid w:val="00A007A4"/>
    <w:rsid w:val="00A00AC9"/>
    <w:rsid w:val="00A038C0"/>
    <w:rsid w:val="00A03AFE"/>
    <w:rsid w:val="00A05284"/>
    <w:rsid w:val="00A064BC"/>
    <w:rsid w:val="00A06857"/>
    <w:rsid w:val="00A06A22"/>
    <w:rsid w:val="00A0712D"/>
    <w:rsid w:val="00A113E2"/>
    <w:rsid w:val="00A11C49"/>
    <w:rsid w:val="00A11FFA"/>
    <w:rsid w:val="00A12231"/>
    <w:rsid w:val="00A12252"/>
    <w:rsid w:val="00A1353B"/>
    <w:rsid w:val="00A138E0"/>
    <w:rsid w:val="00A1398B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9E7"/>
    <w:rsid w:val="00A43164"/>
    <w:rsid w:val="00A431FA"/>
    <w:rsid w:val="00A43A8F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1B02"/>
    <w:rsid w:val="00A62630"/>
    <w:rsid w:val="00A63964"/>
    <w:rsid w:val="00A64451"/>
    <w:rsid w:val="00A64978"/>
    <w:rsid w:val="00A65606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646B"/>
    <w:rsid w:val="00AA699B"/>
    <w:rsid w:val="00AA6E2D"/>
    <w:rsid w:val="00AA71C8"/>
    <w:rsid w:val="00AB0FD8"/>
    <w:rsid w:val="00AB11A8"/>
    <w:rsid w:val="00AB187B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E7EAD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3AB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4C39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8CA"/>
    <w:rsid w:val="00C16B58"/>
    <w:rsid w:val="00C16DE6"/>
    <w:rsid w:val="00C17290"/>
    <w:rsid w:val="00C200AA"/>
    <w:rsid w:val="00C2071F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DCB"/>
    <w:rsid w:val="00D120EB"/>
    <w:rsid w:val="00D12D16"/>
    <w:rsid w:val="00D13EDA"/>
    <w:rsid w:val="00D13EEF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4A68"/>
    <w:rsid w:val="00D75D20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710B5"/>
    <w:rsid w:val="00E71CB3"/>
    <w:rsid w:val="00E71D42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24E"/>
    <w:rsid w:val="00F543EB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7D0"/>
    <w:rsid w:val="00F75D3F"/>
    <w:rsid w:val="00F761C2"/>
    <w:rsid w:val="00F77BA3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1E1C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8CC98-212D-412B-BB56-8272F96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4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BFFE-5430-4A9D-A947-00840E55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3592</Words>
  <Characters>21557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25099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2017-03-24T08:50:00Z</cp:lastPrinted>
  <dcterms:created xsi:type="dcterms:W3CDTF">2017-04-28T12:00:00Z</dcterms:created>
  <dcterms:modified xsi:type="dcterms:W3CDTF">2017-04-28T12:00:00Z</dcterms:modified>
</cp:coreProperties>
</file>