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2E1C" w14:textId="531075D2" w:rsidR="003A1B35" w:rsidRPr="00D40E92" w:rsidRDefault="003A1B35" w:rsidP="003A1B35">
      <w:pPr>
        <w:spacing w:line="276" w:lineRule="auto"/>
        <w:jc w:val="right"/>
        <w:rPr>
          <w:rFonts w:eastAsia="Calibri"/>
          <w:sz w:val="24"/>
          <w:szCs w:val="24"/>
        </w:rPr>
      </w:pPr>
      <w:bookmarkStart w:id="0" w:name="_GoBack"/>
      <w:bookmarkEnd w:id="0"/>
      <w:r w:rsidRPr="00D40E92">
        <w:rPr>
          <w:rFonts w:eastAsia="Calibri"/>
          <w:sz w:val="24"/>
          <w:szCs w:val="24"/>
        </w:rPr>
        <w:t xml:space="preserve">Załącznik nr </w:t>
      </w:r>
      <w:r w:rsidR="00E02855">
        <w:rPr>
          <w:rFonts w:eastAsia="Calibri"/>
          <w:sz w:val="24"/>
          <w:szCs w:val="24"/>
        </w:rPr>
        <w:t>4</w:t>
      </w:r>
      <w:r w:rsidRPr="00D40E92">
        <w:rPr>
          <w:rFonts w:eastAsia="Calibri"/>
          <w:sz w:val="24"/>
          <w:szCs w:val="24"/>
        </w:rPr>
        <w:t xml:space="preserve"> do umowy……………</w:t>
      </w:r>
    </w:p>
    <w:p w14:paraId="7AE8C800" w14:textId="77777777" w:rsidR="003A1B35" w:rsidRDefault="003A1B35" w:rsidP="003A1B35">
      <w:pPr>
        <w:spacing w:line="252" w:lineRule="auto"/>
        <w:jc w:val="both"/>
        <w:textAlignment w:val="baseline"/>
        <w:rPr>
          <w:b/>
          <w:bCs/>
          <w:sz w:val="24"/>
          <w:szCs w:val="24"/>
          <w:lang w:eastAsia="zh-CN"/>
        </w:rPr>
      </w:pPr>
      <w:r>
        <w:rPr>
          <w:rFonts w:eastAsia="Arial Unicode MS"/>
          <w:b/>
          <w:bCs/>
          <w:kern w:val="2"/>
          <w:sz w:val="24"/>
          <w:szCs w:val="24"/>
        </w:rPr>
        <w:t>Klauzula informacyjna RODO</w:t>
      </w:r>
    </w:p>
    <w:p w14:paraId="4F4DB46A" w14:textId="77777777" w:rsidR="003A1B35" w:rsidRDefault="003A1B35" w:rsidP="003A1B35">
      <w:pPr>
        <w:jc w:val="both"/>
        <w:textAlignment w:val="baseline"/>
        <w:rPr>
          <w:sz w:val="24"/>
          <w:szCs w:val="24"/>
          <w:lang w:eastAsia="zh-CN"/>
        </w:rPr>
      </w:pPr>
      <w:r>
        <w:rPr>
          <w:rFonts w:eastAsia="Arial Unicode MS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Rozporządzeniem informujemy, że:</w:t>
      </w:r>
    </w:p>
    <w:p w14:paraId="730F2FA1" w14:textId="77777777" w:rsidR="003A1B35" w:rsidRDefault="003A1B35" w:rsidP="003A1B35">
      <w:pPr>
        <w:numPr>
          <w:ilvl w:val="0"/>
          <w:numId w:val="1"/>
        </w:numPr>
        <w:ind w:left="0"/>
        <w:contextualSpacing/>
        <w:jc w:val="both"/>
        <w:textAlignment w:val="baseline"/>
        <w:rPr>
          <w:sz w:val="24"/>
          <w:szCs w:val="24"/>
          <w:lang w:eastAsia="zh-CN"/>
        </w:rPr>
      </w:pPr>
      <w:r>
        <w:rPr>
          <w:rFonts w:eastAsia="Arial Unicode MS"/>
          <w:kern w:val="2"/>
          <w:sz w:val="24"/>
          <w:szCs w:val="24"/>
        </w:rPr>
        <w:t xml:space="preserve">Administratorem Pani/Pana danych osobowych jest </w:t>
      </w:r>
      <w:r>
        <w:rPr>
          <w:sz w:val="24"/>
          <w:szCs w:val="24"/>
          <w:lang w:eastAsia="zh-CN"/>
        </w:rPr>
        <w:t xml:space="preserve">Główny Inspektor Ochrony Środowiska </w:t>
      </w:r>
      <w:r>
        <w:rPr>
          <w:sz w:val="24"/>
          <w:szCs w:val="24"/>
          <w:lang w:eastAsia="zh-CN"/>
        </w:rPr>
        <w:br/>
        <w:t>z siedzibą w Warszawie ul.</w:t>
      </w:r>
      <w:r>
        <w:rPr>
          <w:rFonts w:eastAsia="Arial Unicode MS"/>
          <w:kern w:val="2"/>
          <w:sz w:val="24"/>
          <w:szCs w:val="24"/>
        </w:rPr>
        <w:t xml:space="preserve"> Bitwy Warszawskiej 1920 r. nr 3</w:t>
      </w:r>
      <w:r>
        <w:rPr>
          <w:sz w:val="24"/>
          <w:szCs w:val="24"/>
          <w:lang w:eastAsia="zh-CN"/>
        </w:rPr>
        <w:t>, 02-362, zwanym dalej GIOŚ</w:t>
      </w:r>
      <w:r>
        <w:rPr>
          <w:rFonts w:eastAsia="Arial Unicode MS"/>
          <w:kern w:val="2"/>
          <w:sz w:val="24"/>
          <w:szCs w:val="24"/>
        </w:rPr>
        <w:t xml:space="preserve">. </w:t>
      </w:r>
    </w:p>
    <w:p w14:paraId="28A32DA0" w14:textId="77777777" w:rsidR="003A1B35" w:rsidRDefault="003A1B35" w:rsidP="003A1B35">
      <w:pPr>
        <w:numPr>
          <w:ilvl w:val="0"/>
          <w:numId w:val="1"/>
        </w:numPr>
        <w:ind w:left="0" w:hanging="426"/>
        <w:contextualSpacing/>
        <w:jc w:val="both"/>
        <w:textAlignment w:val="baseline"/>
        <w:rPr>
          <w:sz w:val="24"/>
          <w:szCs w:val="24"/>
          <w:lang w:eastAsia="zh-CN"/>
        </w:rPr>
      </w:pPr>
      <w:r>
        <w:rPr>
          <w:rFonts w:eastAsia="Arial Unicode MS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>
          <w:rPr>
            <w:rStyle w:val="Hipercze"/>
            <w:rFonts w:eastAsia="Arial Unicode MS"/>
            <w:color w:val="0563C1"/>
            <w:sz w:val="24"/>
            <w:szCs w:val="24"/>
          </w:rPr>
          <w:t>iod@gios.gov.pl</w:t>
        </w:r>
      </w:hyperlink>
      <w:r>
        <w:rPr>
          <w:rFonts w:eastAsia="Arial Unicode MS"/>
          <w:kern w:val="2"/>
          <w:sz w:val="24"/>
          <w:szCs w:val="24"/>
        </w:rPr>
        <w:t>, tel. +48 22 369 25 21</w:t>
      </w:r>
    </w:p>
    <w:p w14:paraId="171A099A" w14:textId="77777777" w:rsidR="003A1B35" w:rsidRDefault="003A1B35" w:rsidP="003A1B35">
      <w:pPr>
        <w:numPr>
          <w:ilvl w:val="0"/>
          <w:numId w:val="1"/>
        </w:numPr>
        <w:ind w:left="0" w:hanging="426"/>
        <w:contextualSpacing/>
        <w:jc w:val="both"/>
        <w:textAlignment w:val="baseline"/>
        <w:rPr>
          <w:sz w:val="24"/>
          <w:szCs w:val="24"/>
          <w:lang w:eastAsia="zh-CN"/>
        </w:rPr>
      </w:pPr>
      <w:r>
        <w:rPr>
          <w:rFonts w:eastAsia="Arial Unicode MS"/>
          <w:kern w:val="2"/>
          <w:sz w:val="24"/>
          <w:szCs w:val="24"/>
        </w:rPr>
        <w:t xml:space="preserve">Podanie przez Panią/Pana danych osobowych jest wymogiem wynikającym z przepisów ustawy z dnia 14 czerwca 1960 r. – Kodeks postępowania administracyjnego i jest niezbędne do jej rozpatrzenia. </w:t>
      </w:r>
    </w:p>
    <w:p w14:paraId="5CEF0E71" w14:textId="77777777" w:rsidR="003A1B35" w:rsidRDefault="003A1B35" w:rsidP="003A1B35">
      <w:pPr>
        <w:numPr>
          <w:ilvl w:val="0"/>
          <w:numId w:val="1"/>
        </w:numPr>
        <w:ind w:left="0" w:hanging="426"/>
        <w:contextualSpacing/>
        <w:jc w:val="both"/>
        <w:textAlignment w:val="baseline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Pani/Pana dane osobowe przetwarzane będą zgodnie z art. 6 ust. 1 lit b Rozporządzenia albowiem jest to niezbędne w związku z realizacją zawartej umowy. </w:t>
      </w:r>
    </w:p>
    <w:p w14:paraId="5A09F96A" w14:textId="77777777" w:rsidR="003A1B35" w:rsidRDefault="003A1B35" w:rsidP="003A1B35">
      <w:pPr>
        <w:numPr>
          <w:ilvl w:val="0"/>
          <w:numId w:val="1"/>
        </w:numPr>
        <w:ind w:left="0" w:hanging="426"/>
        <w:contextualSpacing/>
        <w:jc w:val="both"/>
        <w:textAlignment w:val="baseline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osobowych.</w:t>
      </w:r>
    </w:p>
    <w:p w14:paraId="4BB234B8" w14:textId="77777777" w:rsidR="003A1B35" w:rsidRDefault="003A1B35" w:rsidP="003A1B35">
      <w:pPr>
        <w:numPr>
          <w:ilvl w:val="0"/>
          <w:numId w:val="1"/>
        </w:numPr>
        <w:ind w:left="0" w:hanging="426"/>
        <w:contextualSpacing/>
        <w:jc w:val="both"/>
        <w:textAlignment w:val="baseline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prawnej.</w:t>
      </w:r>
    </w:p>
    <w:p w14:paraId="0E9D4F30" w14:textId="77777777" w:rsidR="003A1B35" w:rsidRDefault="003A1B35" w:rsidP="003A1B35">
      <w:pPr>
        <w:numPr>
          <w:ilvl w:val="0"/>
          <w:numId w:val="1"/>
        </w:numPr>
        <w:ind w:left="0" w:hanging="426"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członkowskiego. </w:t>
      </w:r>
    </w:p>
    <w:p w14:paraId="43F39DD5" w14:textId="77777777" w:rsidR="003A1B35" w:rsidRDefault="003A1B35" w:rsidP="003A1B35">
      <w:pPr>
        <w:numPr>
          <w:ilvl w:val="0"/>
          <w:numId w:val="1"/>
        </w:numPr>
        <w:ind w:left="0" w:hanging="426"/>
        <w:contextualSpacing/>
        <w:jc w:val="both"/>
        <w:textAlignment w:val="baseline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profilowaniu.</w:t>
      </w:r>
    </w:p>
    <w:p w14:paraId="73FAD376" w14:textId="77777777" w:rsidR="003A1B35" w:rsidRDefault="003A1B35" w:rsidP="003A1B35">
      <w:pPr>
        <w:numPr>
          <w:ilvl w:val="0"/>
          <w:numId w:val="1"/>
        </w:numPr>
        <w:ind w:left="0" w:hanging="426"/>
        <w:contextualSpacing/>
        <w:jc w:val="both"/>
        <w:textAlignment w:val="baseline"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Pani/Pana dane osobowe będziemy przechowywać przez okres do 40 lat.</w:t>
      </w:r>
    </w:p>
    <w:p w14:paraId="788F42F6" w14:textId="77777777" w:rsidR="003A1B35" w:rsidRDefault="003A1B35" w:rsidP="003A1B35">
      <w:pPr>
        <w:numPr>
          <w:ilvl w:val="0"/>
          <w:numId w:val="1"/>
        </w:numPr>
        <w:ind w:left="0" w:hanging="426"/>
        <w:contextualSpacing/>
        <w:jc w:val="both"/>
        <w:textAlignment w:val="baseline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Pani/Pana dane osobowe nie podlegają usunięciu. </w:t>
      </w:r>
    </w:p>
    <w:p w14:paraId="2B08C331" w14:textId="77777777" w:rsidR="003A1B35" w:rsidRDefault="003A1B35" w:rsidP="003A1B35">
      <w:pPr>
        <w:numPr>
          <w:ilvl w:val="0"/>
          <w:numId w:val="1"/>
        </w:numPr>
        <w:ind w:left="0" w:hanging="426"/>
        <w:contextualSpacing/>
        <w:jc w:val="both"/>
        <w:textAlignment w:val="baseline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 przypadku uznania, iż przetwarzanie Pani/Pana danych osobowych narusza przepisy Rozporządzenia, przysługuje Pani/Panu prawo wniesienia skargi do organu nadzorczego, którym jest Prezes Urzędu Ochrony Danych Osobowych.</w:t>
      </w:r>
    </w:p>
    <w:p w14:paraId="0A34F0F7" w14:textId="77777777" w:rsidR="003A1B35" w:rsidRDefault="003A1B35" w:rsidP="003A1B35">
      <w:pPr>
        <w:rPr>
          <w:rFonts w:eastAsia="Calibri"/>
          <w:color w:val="000000"/>
          <w:sz w:val="24"/>
          <w:szCs w:val="24"/>
          <w:lang w:eastAsia="en-US"/>
        </w:rPr>
      </w:pPr>
    </w:p>
    <w:p w14:paraId="2C0CF61E" w14:textId="77777777" w:rsidR="003A1B35" w:rsidRPr="009453CA" w:rsidRDefault="003A1B35" w:rsidP="003A1B35">
      <w:pPr>
        <w:spacing w:after="160" w:line="276" w:lineRule="auto"/>
        <w:rPr>
          <w:iCs/>
          <w:color w:val="FF0000"/>
        </w:rPr>
      </w:pPr>
    </w:p>
    <w:p w14:paraId="37F20577" w14:textId="77777777" w:rsidR="006E4429" w:rsidRDefault="00F8272D"/>
    <w:sectPr w:rsidR="006E4429">
      <w:headerReference w:type="default" r:id="rId8"/>
      <w:footerReference w:type="default" r:id="rId9"/>
      <w:footnotePr>
        <w:numRestart w:val="eachPage"/>
      </w:footnotePr>
      <w:pgSz w:w="11906" w:h="16838"/>
      <w:pgMar w:top="1664" w:right="1417" w:bottom="1417" w:left="1417" w:header="57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BAED1" w14:textId="77777777" w:rsidR="00F8272D" w:rsidRDefault="00F8272D">
      <w:r>
        <w:separator/>
      </w:r>
    </w:p>
  </w:endnote>
  <w:endnote w:type="continuationSeparator" w:id="0">
    <w:p w14:paraId="4AC58071" w14:textId="77777777" w:rsidR="00F8272D" w:rsidRDefault="00F8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080162"/>
      <w:docPartObj>
        <w:docPartGallery w:val="Page Numbers (Bottom of Page)"/>
        <w:docPartUnique/>
      </w:docPartObj>
    </w:sdtPr>
    <w:sdtEndPr/>
    <w:sdtContent>
      <w:p w14:paraId="680ACE65" w14:textId="77777777" w:rsidR="0046661D" w:rsidRDefault="003A1B35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41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66D31" w14:textId="77777777" w:rsidR="00F8272D" w:rsidRDefault="00F8272D">
      <w:r>
        <w:separator/>
      </w:r>
    </w:p>
  </w:footnote>
  <w:footnote w:type="continuationSeparator" w:id="0">
    <w:p w14:paraId="6AD2DCF9" w14:textId="77777777" w:rsidR="00F8272D" w:rsidRDefault="00F8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B432" w14:textId="77777777" w:rsidR="0046661D" w:rsidRDefault="00F8272D">
    <w:pPr>
      <w:pStyle w:val="Nagwek"/>
    </w:pPr>
  </w:p>
  <w:p w14:paraId="34EF86BB" w14:textId="77777777" w:rsidR="0046661D" w:rsidRDefault="00F8272D">
    <w:pPr>
      <w:pStyle w:val="Nagwek"/>
      <w:tabs>
        <w:tab w:val="clear" w:pos="4536"/>
        <w:tab w:val="clear" w:pos="9072"/>
        <w:tab w:val="left" w:pos="3342"/>
        <w:tab w:val="left" w:pos="4140"/>
      </w:tabs>
      <w:ind w:left="-737" w:right="-73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2"/>
        <w:sz w:val="20"/>
        <w:lang w:eastAsia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8C"/>
    <w:rsid w:val="00326623"/>
    <w:rsid w:val="003A1B35"/>
    <w:rsid w:val="00544D37"/>
    <w:rsid w:val="00560872"/>
    <w:rsid w:val="00591D41"/>
    <w:rsid w:val="0079419E"/>
    <w:rsid w:val="009F105A"/>
    <w:rsid w:val="00B70A78"/>
    <w:rsid w:val="00BC0BFB"/>
    <w:rsid w:val="00C7578C"/>
    <w:rsid w:val="00E02855"/>
    <w:rsid w:val="00F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0B28"/>
  <w15:chartTrackingRefBased/>
  <w15:docId w15:val="{3DC71F42-B5E7-4C07-8D7D-0E451646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B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1">
    <w:name w:val="Nagłówek Znak1"/>
    <w:link w:val="Nagwek"/>
    <w:qFormat/>
    <w:locked/>
    <w:rsid w:val="003A1B35"/>
    <w:rPr>
      <w:rFonts w:ascii="Times New Roman" w:hAnsi="Times New Roman" w:cs="Times New Roman"/>
      <w:sz w:val="20"/>
      <w:szCs w:val="20"/>
    </w:rPr>
  </w:style>
  <w:style w:type="character" w:customStyle="1" w:styleId="StopkaZnak1">
    <w:name w:val="Stopka Znak1"/>
    <w:link w:val="Stopka"/>
    <w:uiPriority w:val="99"/>
    <w:qFormat/>
    <w:locked/>
    <w:rsid w:val="003A1B35"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link w:val="NagwekZnak1"/>
    <w:rsid w:val="003A1B3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uiPriority w:val="99"/>
    <w:semiHidden/>
    <w:rsid w:val="003A1B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3A1B35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StopkaZnak">
    <w:name w:val="Stopka Znak"/>
    <w:basedOn w:val="Domylnaczcionkaakapitu"/>
    <w:uiPriority w:val="99"/>
    <w:semiHidden/>
    <w:rsid w:val="003A1B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1B3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1B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1B3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Sikorska</dc:creator>
  <cp:keywords/>
  <dc:description/>
  <cp:lastModifiedBy>Magdalena Osińska</cp:lastModifiedBy>
  <cp:revision>2</cp:revision>
  <dcterms:created xsi:type="dcterms:W3CDTF">2022-09-26T11:17:00Z</dcterms:created>
  <dcterms:modified xsi:type="dcterms:W3CDTF">2022-09-26T11:17:00Z</dcterms:modified>
</cp:coreProperties>
</file>