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689B" w14:textId="77777777" w:rsidR="005C3E4C" w:rsidRDefault="005C3E4C" w:rsidP="005C3E4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3F53DD59" w14:textId="77777777" w:rsidR="005C3E4C" w:rsidRPr="003069E2" w:rsidRDefault="005C3E4C" w:rsidP="005C3E4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0F5F6D69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5AF512F6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06E53B9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232BC9A1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61E2DAB0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6EC6A6D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14:paraId="46BBC54B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C8CA51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AA62AD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3C63885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26732BEC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68BBE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BFD451D" w14:textId="77777777" w:rsidR="005C3E4C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4C37" w14:textId="77777777" w:rsidR="005C3E4C" w:rsidRPr="00316C85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FE5BC5D" w14:textId="77777777" w:rsidR="005C3E4C" w:rsidRDefault="005C3E4C" w:rsidP="005C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5524B" w14:textId="1D250E08" w:rsidR="0021284C" w:rsidRDefault="005C3E4C" w:rsidP="003B1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</w:p>
    <w:p w14:paraId="319809F2" w14:textId="77777777" w:rsidR="00447D6E" w:rsidRDefault="00447D6E" w:rsidP="003B1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61C67C" w14:textId="1DBFFDAE" w:rsidR="00447D6E" w:rsidRPr="00447D6E" w:rsidRDefault="00447D6E" w:rsidP="00A5228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47D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0" w:name="_Hlk78546212"/>
      <w:r w:rsidRPr="00447D6E">
        <w:rPr>
          <w:rFonts w:ascii="Times New Roman" w:hAnsi="Times New Roman" w:cs="Times New Roman"/>
          <w:b/>
          <w:sz w:val="24"/>
          <w:szCs w:val="24"/>
        </w:rPr>
        <w:t xml:space="preserve">Zakup </w:t>
      </w:r>
      <w:bookmarkEnd w:id="0"/>
      <w:r w:rsidR="00A5228E">
        <w:rPr>
          <w:rFonts w:ascii="Times New Roman" w:hAnsi="Times New Roman" w:cs="Times New Roman"/>
          <w:b/>
          <w:sz w:val="24"/>
          <w:szCs w:val="24"/>
        </w:rPr>
        <w:t>części do mineralizatorów mikrofalowych</w:t>
      </w:r>
      <w:r w:rsidRPr="00447D6E">
        <w:rPr>
          <w:rFonts w:ascii="Times New Roman" w:hAnsi="Times New Roman" w:cs="Times New Roman"/>
          <w:b/>
          <w:sz w:val="24"/>
          <w:szCs w:val="24"/>
        </w:rPr>
        <w:t>”</w:t>
      </w:r>
    </w:p>
    <w:p w14:paraId="6B78024A" w14:textId="71606D4C" w:rsidR="005C3E4C" w:rsidRPr="00B43D8B" w:rsidRDefault="005C3E4C" w:rsidP="002C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CE29" w14:textId="4473BC97" w:rsidR="005C3E4C" w:rsidRPr="002B0F89" w:rsidRDefault="005C3E4C" w:rsidP="005C3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B65D7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CLB.26.34.2022</w:t>
      </w:r>
    </w:p>
    <w:p w14:paraId="7E7DEFB4" w14:textId="77777777" w:rsidR="005C3E4C" w:rsidRPr="002B0F89" w:rsidRDefault="005C3E4C" w:rsidP="005C3E4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4061D37D" w14:textId="77777777" w:rsidR="005C3E4C" w:rsidRPr="00316C85" w:rsidRDefault="005C3E4C" w:rsidP="005C3E4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1418D" w14:textId="77777777" w:rsidR="00B3417D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2912" w14:textId="4FA1E018" w:rsidR="005C3E4C" w:rsidRPr="00316C85" w:rsidRDefault="00B3417D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</w:t>
      </w:r>
      <w:r w:rsidRPr="00671938">
        <w:rPr>
          <w:rFonts w:ascii="Times New Roman" w:hAnsi="Times New Roman"/>
          <w:sz w:val="24"/>
          <w:szCs w:val="24"/>
        </w:rPr>
        <w:t>akup części do mineralizatorów mikrofalowych</w:t>
      </w:r>
      <w:r>
        <w:rPr>
          <w:rFonts w:ascii="Times New Roman" w:hAnsi="Times New Roman"/>
          <w:sz w:val="24"/>
          <w:szCs w:val="24"/>
        </w:rPr>
        <w:t>”</w:t>
      </w:r>
      <w:r w:rsidRPr="00671938">
        <w:rPr>
          <w:rFonts w:ascii="Times New Roman" w:hAnsi="Times New Roman"/>
          <w:sz w:val="24"/>
          <w:szCs w:val="24"/>
        </w:rPr>
        <w:t xml:space="preserve"> dla Oddziałów Centralnego Laboratorium Badawczego</w:t>
      </w:r>
    </w:p>
    <w:p w14:paraId="55635607" w14:textId="77777777" w:rsidR="005C3E4C" w:rsidRDefault="005C3E4C" w:rsidP="005C3E4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EE8371D" w14:textId="77777777" w:rsidR="005C3E4C" w:rsidRPr="004120F0" w:rsidRDefault="005C3E4C" w:rsidP="005C3E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734F2" w14:textId="0530A681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niniejszego zamówienia wynosi: </w:t>
      </w:r>
    </w:p>
    <w:p w14:paraId="7CD6E07B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5A6ED434" w14:textId="77777777" w:rsidR="005C3E4C" w:rsidRPr="00316C85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68CFC31A" w14:textId="77777777" w:rsidR="005C3E4C" w:rsidRPr="00737684" w:rsidRDefault="005C3E4C" w:rsidP="005C3E4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14:paraId="057CB216" w14:textId="77777777" w:rsidR="005C3E4C" w:rsidRDefault="005C3E4C" w:rsidP="005C3E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1BC8B037" w14:textId="77777777" w:rsidR="005C3E4C" w:rsidRPr="00737684" w:rsidRDefault="005C3E4C" w:rsidP="005C3E4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1CE69F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86E4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A7D45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488C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CF311" w14:textId="7287B2BE" w:rsidR="005C3E4C" w:rsidRPr="00B65D77" w:rsidRDefault="005C3E4C" w:rsidP="009166A7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77">
        <w:rPr>
          <w:rFonts w:ascii="Times New Roman" w:hAnsi="Times New Roman" w:cs="Times New Roman"/>
          <w:sz w:val="24"/>
          <w:szCs w:val="24"/>
        </w:rPr>
        <w:t xml:space="preserve">Oferuję wykonanie / zrealizowanie przedmiotu zamówienia w </w:t>
      </w:r>
      <w:r w:rsidR="00B65D77">
        <w:rPr>
          <w:rFonts w:ascii="Times New Roman" w:hAnsi="Times New Roman" w:cs="Times New Roman"/>
          <w:b/>
          <w:sz w:val="24"/>
          <w:szCs w:val="24"/>
        </w:rPr>
        <w:t>terminie do 10.10.2022r.</w:t>
      </w:r>
    </w:p>
    <w:p w14:paraId="6BD5BEB2" w14:textId="240AF31F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0201A59C" w14:textId="77777777" w:rsidR="005C3E4C" w:rsidRPr="00D71EB9" w:rsidRDefault="005C3E4C" w:rsidP="00D71EB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06C47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44D856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2BFD43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009FB8A8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0A7BA9D3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2EBE3F" w14:textId="6A8A4945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B65D77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55DE1" w14:textId="77777777" w:rsidR="005C3E4C" w:rsidRPr="004120F0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F3A95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748AA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4FC3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D9E9" w14:textId="77777777" w:rsidR="005C3E4C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BA792F6" w14:textId="77777777" w:rsidR="005C3E4C" w:rsidRPr="004B17B9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0C539B55" w14:textId="7E7AD22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48DD5745" w14:textId="6E69CCF4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76A2" w14:textId="77777777" w:rsidR="001C31C8" w:rsidRDefault="001C31C8" w:rsidP="008D28E0">
      <w:pPr>
        <w:spacing w:after="0" w:line="240" w:lineRule="auto"/>
      </w:pPr>
      <w:r>
        <w:separator/>
      </w:r>
    </w:p>
  </w:endnote>
  <w:endnote w:type="continuationSeparator" w:id="0">
    <w:p w14:paraId="3A460475" w14:textId="77777777" w:rsidR="001C31C8" w:rsidRDefault="001C31C8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23FA" w14:textId="77777777" w:rsidR="001C31C8" w:rsidRDefault="001C31C8" w:rsidP="008D28E0">
      <w:pPr>
        <w:spacing w:after="0" w:line="240" w:lineRule="auto"/>
      </w:pPr>
      <w:r>
        <w:separator/>
      </w:r>
    </w:p>
  </w:footnote>
  <w:footnote w:type="continuationSeparator" w:id="0">
    <w:p w14:paraId="6F522E66" w14:textId="77777777" w:rsidR="001C31C8" w:rsidRDefault="001C31C8" w:rsidP="008D28E0">
      <w:pPr>
        <w:spacing w:after="0" w:line="240" w:lineRule="auto"/>
      </w:pPr>
      <w:r>
        <w:continuationSeparator/>
      </w:r>
    </w:p>
  </w:footnote>
  <w:footnote w:id="1">
    <w:p w14:paraId="16BDE6F9" w14:textId="77777777" w:rsidR="005C3E4C" w:rsidRDefault="005C3E4C" w:rsidP="005C3E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F07C8"/>
    <w:rsid w:val="000F3B1C"/>
    <w:rsid w:val="001478F0"/>
    <w:rsid w:val="00187CA7"/>
    <w:rsid w:val="001C31C8"/>
    <w:rsid w:val="0021284C"/>
    <w:rsid w:val="00230359"/>
    <w:rsid w:val="002C0F31"/>
    <w:rsid w:val="002E0031"/>
    <w:rsid w:val="002F1107"/>
    <w:rsid w:val="0036308B"/>
    <w:rsid w:val="003A053D"/>
    <w:rsid w:val="003B19B7"/>
    <w:rsid w:val="003C0495"/>
    <w:rsid w:val="003C202B"/>
    <w:rsid w:val="003E6996"/>
    <w:rsid w:val="0040206D"/>
    <w:rsid w:val="00431D7D"/>
    <w:rsid w:val="004353DF"/>
    <w:rsid w:val="00447D6E"/>
    <w:rsid w:val="00531835"/>
    <w:rsid w:val="005703D8"/>
    <w:rsid w:val="00573F8B"/>
    <w:rsid w:val="0058479F"/>
    <w:rsid w:val="005C3E4C"/>
    <w:rsid w:val="005D48BA"/>
    <w:rsid w:val="005F30DF"/>
    <w:rsid w:val="006E0953"/>
    <w:rsid w:val="007128AF"/>
    <w:rsid w:val="00742364"/>
    <w:rsid w:val="0079193F"/>
    <w:rsid w:val="00826848"/>
    <w:rsid w:val="00876CAB"/>
    <w:rsid w:val="008D28E0"/>
    <w:rsid w:val="008F3157"/>
    <w:rsid w:val="00935A54"/>
    <w:rsid w:val="009418E2"/>
    <w:rsid w:val="009C04F1"/>
    <w:rsid w:val="009F438E"/>
    <w:rsid w:val="00A05BB9"/>
    <w:rsid w:val="00A26322"/>
    <w:rsid w:val="00A44D48"/>
    <w:rsid w:val="00A5228E"/>
    <w:rsid w:val="00A63D30"/>
    <w:rsid w:val="00A6689D"/>
    <w:rsid w:val="00B12A2E"/>
    <w:rsid w:val="00B1709E"/>
    <w:rsid w:val="00B170FE"/>
    <w:rsid w:val="00B3417D"/>
    <w:rsid w:val="00B34862"/>
    <w:rsid w:val="00B43D8B"/>
    <w:rsid w:val="00B65D77"/>
    <w:rsid w:val="00B91A4F"/>
    <w:rsid w:val="00BD436E"/>
    <w:rsid w:val="00CE10BF"/>
    <w:rsid w:val="00D67372"/>
    <w:rsid w:val="00D71EB9"/>
    <w:rsid w:val="00DA6554"/>
    <w:rsid w:val="00E2366C"/>
    <w:rsid w:val="00E3761B"/>
    <w:rsid w:val="00E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5C3E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5C3E4C"/>
  </w:style>
  <w:style w:type="paragraph" w:styleId="Tekstprzypisudolnego">
    <w:name w:val="footnote text"/>
    <w:aliases w:val="Char"/>
    <w:basedOn w:val="Normalny"/>
    <w:link w:val="TekstprzypisudolnegoZnak1"/>
    <w:rsid w:val="005C3E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C3E4C"/>
    <w:rPr>
      <w:rFonts w:eastAsiaTheme="minorEastAsia"/>
      <w:sz w:val="20"/>
      <w:szCs w:val="20"/>
    </w:rPr>
  </w:style>
  <w:style w:type="character" w:styleId="Odwoanieprzypisudolnego">
    <w:name w:val="footnote reference"/>
    <w:rsid w:val="005C3E4C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5C3E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A51D-D3BB-461E-AE64-C041CC52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3</cp:revision>
  <cp:lastPrinted>2021-07-08T07:06:00Z</cp:lastPrinted>
  <dcterms:created xsi:type="dcterms:W3CDTF">2022-06-28T09:03:00Z</dcterms:created>
  <dcterms:modified xsi:type="dcterms:W3CDTF">2022-08-17T09:25:00Z</dcterms:modified>
</cp:coreProperties>
</file>