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75" w:rsidRPr="00E55B75" w:rsidRDefault="00E55B75" w:rsidP="00E55B75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nr </w:t>
      </w:r>
      <w:r w:rsidR="00B073DA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 do zapytania ofertowego</w:t>
      </w:r>
    </w:p>
    <w:p w:rsidR="00E55B75" w:rsidRPr="00E55B75" w:rsidRDefault="00E55B75" w:rsidP="00E55B75">
      <w:pPr>
        <w:suppressAutoHyphens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5B75" w:rsidRPr="00E55B75" w:rsidRDefault="00E55B75" w:rsidP="00E55B75">
      <w:pPr>
        <w:tabs>
          <w:tab w:val="left" w:pos="63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B75" w:rsidRPr="00E55B75" w:rsidRDefault="00E55B75" w:rsidP="00E55B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</w:p>
    <w:p w:rsidR="00E55B75" w:rsidRPr="00E55B75" w:rsidRDefault="00E55B75" w:rsidP="00E55B7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E55B7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„Monitoring promieniowania jonizującego realizowany w ramach Państwowego Monitoringu Środowiska w roku 2022. </w:t>
      </w:r>
    </w:p>
    <w:p w:rsidR="00E55B75" w:rsidRPr="00E55B75" w:rsidRDefault="00E55B75" w:rsidP="00E55B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5B75">
        <w:rPr>
          <w:rFonts w:ascii="Times New Roman" w:eastAsia="Calibri" w:hAnsi="Times New Roman" w:cs="Times New Roman"/>
          <w:b/>
          <w:i/>
          <w:sz w:val="28"/>
          <w:szCs w:val="28"/>
          <w:lang w:eastAsia="pl-PL"/>
        </w:rPr>
        <w:t xml:space="preserve">Zadanie 2: Monitoring skażeń promieniotwórczych wód powierzchniowych </w:t>
      </w:r>
      <w:r w:rsidRPr="00E55B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55B75">
        <w:rPr>
          <w:rFonts w:ascii="Times New Roman" w:eastAsia="Calibri" w:hAnsi="Times New Roman" w:cs="Times New Roman"/>
          <w:b/>
          <w:i/>
          <w:sz w:val="28"/>
          <w:szCs w:val="28"/>
          <w:lang w:eastAsia="pl-PL"/>
        </w:rPr>
        <w:t>i osadów dennych”</w:t>
      </w:r>
      <w:r w:rsidRPr="00E55B7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.</w:t>
      </w:r>
    </w:p>
    <w:p w:rsidR="00E55B75" w:rsidRPr="00E55B75" w:rsidRDefault="00E55B75" w:rsidP="00E55B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B75" w:rsidRPr="00E55B75" w:rsidRDefault="00E55B75" w:rsidP="00E55B7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E55B7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Cel pracy:</w:t>
      </w:r>
    </w:p>
    <w:p w:rsidR="00E55B75" w:rsidRPr="00E55B75" w:rsidRDefault="00E55B75" w:rsidP="00E55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ma na celu śledzenie zmian stanu radiacyjnego wód rzek i jezior poprzez systematyczną kontrolę stężeń cez-137 i stront-90 w wodach rzek i jezior oraz cez-137, pluton-238 i pluton-239,240 w osadach dennych, zgodnie z niżej wymienionymi regulacjami prawnymi:</w:t>
      </w:r>
    </w:p>
    <w:p w:rsidR="00E55B75" w:rsidRPr="00E55B75" w:rsidRDefault="00E55B75" w:rsidP="00E55B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Ustawa z dnia 29 listopada 2000 r. Prawo atomowe (Dz. U. z 2021 r. poz. 1941).</w:t>
      </w:r>
    </w:p>
    <w:p w:rsidR="00E55B75" w:rsidRPr="00E55B75" w:rsidRDefault="00E55B75" w:rsidP="00E55B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Ustawa z dnia 20 lipca 1991 r. o Inspekcji Ochrony Środowiska (Dz. U. z 2021 r. poz. 1070).</w:t>
      </w:r>
    </w:p>
    <w:p w:rsidR="00E55B75" w:rsidRPr="00E55B75" w:rsidRDefault="00E55B75" w:rsidP="00E55B7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Rozporządzenie Rady Ministrów z dnia 17 grudnia 2002 r. w sprawie stacji wczesnego wykrywania skażeń promieniotwórczych i placówek prowadzących pomiary skażeń promieniotwórczych (Dz. U. z 2002 r. Nr 239, poz. 2030).</w:t>
      </w:r>
    </w:p>
    <w:p w:rsidR="00E55B75" w:rsidRPr="00E55B75" w:rsidRDefault="00E55B75" w:rsidP="00E55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Art. 73 ust. 3 pkt 1 Prawa atomowego stanowi, że do zadań placówek (prowadzących pomiary skażeń promieniotwórczych) należy wykrywanie, identyfikacja i pomiar skażeń promieniotwórczych w środowisku, artykułach rolno-spożywczych oraz produktach żywnościowych.</w:t>
      </w:r>
    </w:p>
    <w:p w:rsidR="00E55B75" w:rsidRPr="00E55B75" w:rsidRDefault="00E55B75" w:rsidP="00E55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23 ust. 11 pkt 5) </w:t>
      </w:r>
      <w:r w:rsidRPr="00E55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ustawy o Inspekcji Ochrony Środowiska: „W państwowym monitoringu środowiska są gromadzone, uzyskane na podstawie badań monitoringowych, dane i informacje o stanie elementów przyrodniczych w zakresie:</w:t>
      </w:r>
      <w:r w:rsidRPr="00E55B75" w:rsidDel="00AA2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55B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promieniowania jonizującego i pól elektromagnetycznych”.</w:t>
      </w: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55B75" w:rsidRDefault="00E55B75" w:rsidP="00E55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17 grudnia 2002 r.</w:t>
      </w:r>
      <w:r w:rsidRPr="00E55B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 </w:t>
      </w: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stacji wczesnego wykrywania skażeń promieniotwórczych i placówek prowadzących pomiary skażeń promieniotwórczych (Dz. U. z 2002 r. Nr 239, poz. 2030), stanowi w §9 ust. 1 pkt 1b i pkt 1e, </w:t>
      </w: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do zadań placówek specjalistycznych, należy prowadzenie pomiarów</w:t>
      </w:r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zawartości izotopów promieniotwórczych w próbkach wody powierzchniowej: cezu-137 powyżej 0,1 </w:t>
      </w:r>
      <w:proofErr w:type="spellStart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Bq</w:t>
      </w:r>
      <w:proofErr w:type="spellEnd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/l (śr. wartość w roku 2021 dla rzek - 2,96 </w:t>
      </w:r>
      <w:proofErr w:type="spellStart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/l, dla jezior 2,96 </w:t>
      </w:r>
      <w:proofErr w:type="spellStart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/l) i strontu-90 powyżej 0,06 </w:t>
      </w:r>
      <w:proofErr w:type="spellStart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Bq</w:t>
      </w:r>
      <w:proofErr w:type="spellEnd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/l (śr. wartości w roku 2021 dla rzek - 3,24 </w:t>
      </w:r>
      <w:proofErr w:type="spellStart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/l, dla jezior - 2,51 </w:t>
      </w:r>
      <w:proofErr w:type="spellStart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/l) oraz  w osadach dennych: cezu-137 powyżej 1 </w:t>
      </w:r>
      <w:proofErr w:type="spellStart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Bq</w:t>
      </w:r>
      <w:proofErr w:type="spellEnd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/kg (śr. wartość w roku 2021 dla rzek -2,20 </w:t>
      </w:r>
      <w:proofErr w:type="spellStart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Bq</w:t>
      </w:r>
      <w:proofErr w:type="spellEnd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/kg, dla jezior - 2,84 </w:t>
      </w:r>
      <w:proofErr w:type="spellStart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Bq</w:t>
      </w:r>
      <w:proofErr w:type="spellEnd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/kg) i izotopów plutonu: plutonu-238, plutonu-239,240 powyżej 0,1 </w:t>
      </w:r>
      <w:proofErr w:type="spellStart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Bq</w:t>
      </w:r>
      <w:proofErr w:type="spellEnd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/kg (śr. wartość w roku 2021 dla rzek - 18,24 </w:t>
      </w:r>
      <w:proofErr w:type="spellStart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/kg, dla jezior - 9,11  </w:t>
      </w:r>
      <w:proofErr w:type="spellStart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mBq</w:t>
      </w:r>
      <w:proofErr w:type="spellEnd"/>
      <w:r w:rsidRPr="00E55B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/kg).</w:t>
      </w:r>
    </w:p>
    <w:p w:rsidR="0028104A" w:rsidRPr="00E55B75" w:rsidRDefault="0028104A" w:rsidP="00E55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55B75" w:rsidRPr="00E55B75" w:rsidRDefault="00E55B75" w:rsidP="00E55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55B7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Zadania do realizacji w ramach umowy:</w:t>
      </w:r>
    </w:p>
    <w:p w:rsidR="00E55B75" w:rsidRPr="008A1063" w:rsidRDefault="00E55B75" w:rsidP="008A106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Pobór prób wody i osadów dennych rzek: Wisły, Odry, Bugu, Narwi i Warty oraz  sześciu wybranych jezior na terenie Polski</w:t>
      </w:r>
      <w:r w:rsidR="008A1063" w:rsidRPr="008A10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A10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sezonie jesiennym </w:t>
      </w:r>
      <w:r w:rsidR="008A10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2022 roku (</w:t>
      </w:r>
      <w:r w:rsidRPr="008A10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 1 września do 31 października</w:t>
      </w:r>
      <w:r w:rsidR="008A10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</w:t>
      </w:r>
      <w:r w:rsidRPr="008A10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1063" w:rsidRPr="008A1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1063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punktach:</w:t>
      </w:r>
    </w:p>
    <w:p w:rsidR="00E55B75" w:rsidRPr="00E55B75" w:rsidRDefault="00E55B75" w:rsidP="008A1063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Rzeki:</w:t>
      </w:r>
    </w:p>
    <w:p w:rsidR="00E55B75" w:rsidRPr="00E55B75" w:rsidRDefault="00E55B75" w:rsidP="008A1063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>Wisła</w:t>
      </w:r>
      <w:r w:rsidR="00BF2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>- Kraków Tyniec, Annopol, Warszawa, Płock i Kiezmark;</w:t>
      </w:r>
    </w:p>
    <w:p w:rsidR="00E55B75" w:rsidRPr="00E55B75" w:rsidRDefault="00E55B75" w:rsidP="008A1063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Narew - Pułtusk; </w:t>
      </w:r>
    </w:p>
    <w:p w:rsidR="00E55B75" w:rsidRPr="00E55B75" w:rsidRDefault="00E55B75" w:rsidP="008A1063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Bug - Wyszków;</w:t>
      </w:r>
    </w:p>
    <w:p w:rsidR="00E55B75" w:rsidRPr="00E55B75" w:rsidRDefault="00E55B75" w:rsidP="008A1063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>Odra - Chałupki, Wrocław, Głogów i Krajnik;</w:t>
      </w:r>
    </w:p>
    <w:p w:rsidR="00E55B75" w:rsidRPr="00E55B75" w:rsidRDefault="00E55B75" w:rsidP="008A1063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>Warta - Poznań.</w:t>
      </w:r>
      <w:r w:rsidRPr="00E55B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55B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:rsidR="008A1063" w:rsidRDefault="008A1063" w:rsidP="008A106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E55B75" w:rsidRPr="00E55B75" w:rsidRDefault="00E55B75" w:rsidP="008A1063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Jeziora:</w:t>
      </w:r>
    </w:p>
    <w:p w:rsidR="00E55B75" w:rsidRPr="00E55B75" w:rsidRDefault="00E55B75" w:rsidP="008A1063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>Wielkie Partęczyny (woj. kujawsko-pomorskie),</w:t>
      </w:r>
    </w:p>
    <w:p w:rsidR="00E55B75" w:rsidRPr="00E55B75" w:rsidRDefault="00E55B75" w:rsidP="008A1063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>Drawsko (woj. zachodnio-pomorskie);</w:t>
      </w:r>
    </w:p>
    <w:p w:rsidR="00E55B75" w:rsidRPr="00E55B75" w:rsidRDefault="00E55B75" w:rsidP="008A1063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>Wadąg (woj. warmińsko-mazurskie);</w:t>
      </w:r>
    </w:p>
    <w:p w:rsidR="00E55B75" w:rsidRPr="00E55B75" w:rsidRDefault="00E55B75" w:rsidP="008A1063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>Rogóźno (woj. lubelskie);</w:t>
      </w:r>
    </w:p>
    <w:p w:rsidR="00E55B75" w:rsidRPr="00E55B75" w:rsidRDefault="00E55B75" w:rsidP="008A1063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>Niesłysz (woj. lubuskie);</w:t>
      </w:r>
    </w:p>
    <w:p w:rsidR="00E55B75" w:rsidRPr="00E55B75" w:rsidRDefault="00E55B75" w:rsidP="008A1063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>Wigry (woj. podlaskie).</w:t>
      </w:r>
    </w:p>
    <w:p w:rsidR="00E55B75" w:rsidRPr="00E55B75" w:rsidRDefault="00E55B75" w:rsidP="00E55B75">
      <w:p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B75" w:rsidRPr="00E55B75" w:rsidRDefault="00E55B75" w:rsidP="00E55B7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Współrzędne punktów określa załącznik A. </w:t>
      </w:r>
    </w:p>
    <w:p w:rsidR="00E55B75" w:rsidRPr="00E55B75" w:rsidRDefault="00E55B75" w:rsidP="00E55B75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B75" w:rsidRPr="00E55B75" w:rsidRDefault="00E55B75" w:rsidP="00E55B75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 wody będą pobierane z głównego nurtu rzek oraz z pomostów jezior (20 l/próbkę). Osady denne będą pobierane z trzech miejsc odległych od siebie o około 50 m następnie próbka będzie uśredniona. Masa uśrednionej próbki musi być nie mniejsza niż 1 kg.</w:t>
      </w:r>
    </w:p>
    <w:p w:rsidR="00E55B75" w:rsidRPr="00E55B75" w:rsidRDefault="00E55B75" w:rsidP="00E55B75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Pobór próbek i ich transport do laboratorium będzie wykonany z wykorzystaniem środków transportu Wykonawcy. </w:t>
      </w:r>
    </w:p>
    <w:p w:rsidR="00E55B75" w:rsidRPr="00E55B75" w:rsidRDefault="00E55B75" w:rsidP="00E55B75">
      <w:pPr>
        <w:suppressAutoHyphens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B75" w:rsidRPr="00E55B75" w:rsidRDefault="00E55B75" w:rsidP="00E55B7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Oznaczanie w pobranych próbach wody stężenia cez-137 i stront-90, </w:t>
      </w:r>
      <w:r w:rsidRPr="00E55B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 xml:space="preserve">oraz w pobranych osadach dennych stężenia cez-137 i izotopów plutonu (pluton-238, pluton-239,240). </w:t>
      </w:r>
    </w:p>
    <w:p w:rsidR="00E55B75" w:rsidRPr="00E55B75" w:rsidRDefault="00E55B75" w:rsidP="00E55B75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oznaczeń poszczególnych parametrów muszą być metodami równoważnymi do metod przedstawionych w opracowaniu: „Monitoring promieniowania jonizującego realizowany w ramach Państwowego Monitoringu Środowiska. Zadanie 2: Monitoring skażeń promieniotwórczych wód powierzchniowych i osadów dennych”- raport roczny  2020. Raport zamieszczony jest na stronie GIOŚ pod  adresem: </w:t>
      </w:r>
      <w:hyperlink r:id="rId5" w:history="1">
        <w:r w:rsidRPr="00E55B75">
          <w:rPr>
            <w:rFonts w:ascii="Times New Roman" w:eastAsia="Times New Roman" w:hAnsi="Times New Roman" w:cs="Times New Roman"/>
            <w:bCs/>
            <w:color w:val="0000FF"/>
            <w:sz w:val="24"/>
            <w:szCs w:val="20"/>
            <w:u w:val="single"/>
            <w:lang w:eastAsia="pl-PL"/>
          </w:rPr>
          <w:t>https://www.gios.gov.pl/images/dokumenty/pms/monitoring_promieniowania_jonizujscego/raport_rok_2020.pdf</w:t>
        </w:r>
      </w:hyperlink>
      <w:r w:rsidRPr="00E55B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>.</w:t>
      </w:r>
    </w:p>
    <w:p w:rsidR="00E55B75" w:rsidRPr="00E55B75" w:rsidRDefault="00E55B75" w:rsidP="00E55B75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zostaną wykonane zgodnie z metodykami zatwierdzonymi przez Prezesa Państwowej Agencji Atomistyki.</w:t>
      </w:r>
    </w:p>
    <w:p w:rsidR="00E55B75" w:rsidRPr="00E55B75" w:rsidRDefault="00E55B75" w:rsidP="00E55B75">
      <w:pPr>
        <w:suppressAutoHyphens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B75" w:rsidRPr="00E55B75" w:rsidRDefault="00E55B75" w:rsidP="00E55B7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Opracowanie wyników pomiarów w formie sprawozdania z wykonanych prac i zbiorów danych za rok 2022 – pobór jesienny.</w:t>
      </w:r>
    </w:p>
    <w:p w:rsidR="00E55B75" w:rsidRPr="00E55B75" w:rsidRDefault="00E55B75" w:rsidP="00E55B75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55B75" w:rsidRPr="00E55B75" w:rsidRDefault="00E55B75" w:rsidP="00E55B75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55B75" w:rsidRPr="00E55B75" w:rsidRDefault="00E55B75" w:rsidP="00E55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55B7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Forma przekazania wyników prac:</w:t>
      </w:r>
    </w:p>
    <w:p w:rsidR="00E55B75" w:rsidRPr="00E55B75" w:rsidRDefault="00E55B75" w:rsidP="00E55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B75" w:rsidRPr="00E55B75" w:rsidRDefault="00E55B75" w:rsidP="00E55B75">
      <w:pPr>
        <w:numPr>
          <w:ilvl w:val="0"/>
          <w:numId w:val="7"/>
        </w:numPr>
        <w:suppressAutoHyphens/>
        <w:spacing w:after="0" w:line="360" w:lineRule="auto"/>
        <w:ind w:hanging="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Sprawozdanie z wykonanych prac zawierające:</w:t>
      </w:r>
    </w:p>
    <w:p w:rsidR="00E55B75" w:rsidRPr="00E55B75" w:rsidRDefault="00E55B75" w:rsidP="00E55B75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realizacji prac terenowych w badanym okresie jesiennym zawierający:</w:t>
      </w:r>
    </w:p>
    <w:p w:rsidR="00E55B75" w:rsidRPr="00E55B75" w:rsidRDefault="00E55B75" w:rsidP="00E55B75">
      <w:pPr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metodykę poboru prób, </w:t>
      </w:r>
    </w:p>
    <w:p w:rsidR="00E55B75" w:rsidRPr="00E55B75" w:rsidRDefault="00E55B75" w:rsidP="00E55B75">
      <w:pPr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 miejsca poboru prób: charakterystyczne informacje, szkic wraz ze zdjęciami dokumentującymi pobór prób, </w:t>
      </w:r>
    </w:p>
    <w:p w:rsidR="00E55B75" w:rsidRPr="00E55B75" w:rsidRDefault="00E55B75" w:rsidP="00E55B75">
      <w:pPr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datę wykonania prac,</w:t>
      </w:r>
    </w:p>
    <w:p w:rsidR="00E55B75" w:rsidRPr="00E55B75" w:rsidRDefault="00E55B75" w:rsidP="00E55B75">
      <w:pPr>
        <w:numPr>
          <w:ilvl w:val="0"/>
          <w:numId w:val="4"/>
        </w:num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ewentualnych zmian w lokalizacji poboru prób.</w:t>
      </w:r>
    </w:p>
    <w:p w:rsidR="00E55B75" w:rsidRPr="00E55B75" w:rsidRDefault="00E55B75" w:rsidP="00E55B75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Opis prac laboratoryjnych ze wskazaniem metodyk analitycznych i procedur zapewnienia jakości, jakie zastosowano do oznaczeń poszczególnych parametrów oraz omówienie wykonanych prac związanych z wykonaniem pomiarów.</w:t>
      </w:r>
    </w:p>
    <w:p w:rsidR="00E55B75" w:rsidRPr="00E55B75" w:rsidRDefault="00E55B75" w:rsidP="00E55B7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5B75" w:rsidRPr="00E55B75" w:rsidRDefault="00E55B75" w:rsidP="00E55B75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Wyniki </w:t>
      </w: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oznaczeń stężenia cez-137 i stront-90 w wodach oraz stężenia cez-137, pluton-238 i pluton-239,240 w osadach dennych w</w:t>
      </w: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badanym okresie jesiennym.</w:t>
      </w:r>
    </w:p>
    <w:p w:rsidR="00E55B75" w:rsidRPr="00E55B75" w:rsidRDefault="00E55B75" w:rsidP="00E55B75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5B75" w:rsidRPr="00E55B75" w:rsidRDefault="00E55B75" w:rsidP="00E55B7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Sprawozdanie przekazane zostanie w formie wydruku</w:t>
      </w:r>
      <w:r w:rsidR="008A1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 dwóch egzemplarzach) </w:t>
      </w: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zapisu cyfrowego na płycie CD/DVD </w:t>
      </w:r>
      <w:r w:rsidR="008A1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8A1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trzech</w:t>
      </w: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egzemplarzach</w:t>
      </w:r>
      <w:r w:rsidR="008A1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formacie .</w:t>
      </w:r>
      <w:proofErr w:type="spellStart"/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doc</w:t>
      </w:r>
      <w:proofErr w:type="spellEnd"/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.pdf oraz dodatkowo na CD/DVD zostanie przekazana, w formie cyfrowej, dokumentacja poboru prób jako pliki w formacie .jpg.</w:t>
      </w:r>
    </w:p>
    <w:p w:rsidR="00E55B75" w:rsidRPr="00E55B75" w:rsidRDefault="00E55B75" w:rsidP="00E55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5B75" w:rsidRPr="00E55B75" w:rsidRDefault="00E55B75" w:rsidP="00E55B75">
      <w:pPr>
        <w:numPr>
          <w:ilvl w:val="0"/>
          <w:numId w:val="7"/>
        </w:numPr>
        <w:suppressAutoHyphens/>
        <w:spacing w:after="0" w:line="360" w:lineRule="auto"/>
        <w:ind w:hanging="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Zbiory danych:</w:t>
      </w:r>
    </w:p>
    <w:p w:rsidR="00E55B75" w:rsidRPr="00E55B75" w:rsidRDefault="00E55B75" w:rsidP="00E55B7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Wyniki przeprowadzonych pomiarów w roku 2022 - pobór jesienny, będą przekazywane w formacie .xls (w arkuszu przekazanym przez zamawiającego) – w celu wymiany zasobów informacyjnych realizujących zadania publiczne określone Rozporządzeniem Rady Ministrów z dnia 12 kwietnia 2012 r. w sprawie Krajowych Ram Interoperacyjności, minimalnych wymagań dla rejestrów publicznych i wymiany informacji w postaci elektronicznej oraz minimalnych wymagań dla systemów teleinformatycznych</w:t>
      </w:r>
      <w:r w:rsidRPr="00E55B7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  <w:t xml:space="preserve"> </w:t>
      </w: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 U. z 2017 r. poz. 2247 ze zm.)  .</w:t>
      </w:r>
      <w:r w:rsidRPr="00E55B7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</w:p>
    <w:p w:rsidR="00E55B75" w:rsidRPr="00E55B75" w:rsidRDefault="00E55B75" w:rsidP="00E55B7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Zbiory danych przestrzennych będą przekazane  w formacie .</w:t>
      </w:r>
      <w:proofErr w:type="spellStart"/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shp</w:t>
      </w:r>
      <w:proofErr w:type="spellEnd"/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zastrzeżeniem kodowania znaków zgodnie z UTF-8</w:t>
      </w:r>
      <w:r w:rsidRPr="00E55B75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pl-PL"/>
        </w:rPr>
        <w:t>*</w:t>
      </w: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E55B75" w:rsidRPr="00E55B75" w:rsidRDefault="00E55B75" w:rsidP="00E55B75">
      <w:pPr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Metadane dla zbiorów danych przestrzennych opracowane zgodnie z Rozporządzeniem  Komisji (WE) NR 1205/2008 z dnia 3 grudnia 2008 r. w sprawie wykonania dyrektywy 2007/2/WE Parlamentu Europejskiego i Rady w zakresie metadanych (Dz. U. UE. L. 2008 poz. 326).</w:t>
      </w:r>
    </w:p>
    <w:p w:rsidR="00E55B75" w:rsidRPr="00E55B75" w:rsidRDefault="00E55B75" w:rsidP="00E55B7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5B75" w:rsidRPr="00E55B75" w:rsidRDefault="00E55B75" w:rsidP="00E55B7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*§ 17. ust 1. Rozporządzenia Rady Ministrów z dnia 12 kwietnia 2012 r. w sprawie Krajowych Ram Interoperacyjności, minimalnych wymagań dla rejestrów publicznych i wymiany informacji w postaci elektronicznej oraz minimalnych wymagań dla systemów teleinformatycznych określa, że „Kodowanie znaków w dokumentach wysyłanych z systemów teleinformatycznych podmiotów realizujących zadania publiczne lub odbieranych przez takie systemy, także w odniesieniu do informacji wymienianej przez te systemy z innymi systemami na drodze teletransmisji, o ile wymiana ta ma charakter wymiany znaków, odbywa się według standardu </w:t>
      </w:r>
      <w:proofErr w:type="spellStart"/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Unicode</w:t>
      </w:r>
      <w:proofErr w:type="spellEnd"/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UTF-8 określonego przez normę ISO/IEC 10646 wraz ze zmianami lub normę ją zastępującą.”</w:t>
      </w:r>
    </w:p>
    <w:p w:rsidR="00E55B75" w:rsidRPr="00E55B75" w:rsidRDefault="00E55B75" w:rsidP="00E55B7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5B75" w:rsidRPr="00E55B75" w:rsidRDefault="00E55B75" w:rsidP="00E55B7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Zbiory przekazane zostaną w formie zapisu cyfrowego na płycie CD/DVD </w:t>
      </w:r>
      <w:r w:rsidR="008A1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8A1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trzech</w:t>
      </w: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egzemplarzach</w:t>
      </w:r>
      <w:r w:rsidR="008A10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55B75" w:rsidRPr="00E55B75" w:rsidRDefault="00E55B75" w:rsidP="00E55B7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5B75" w:rsidRPr="00E55B75" w:rsidRDefault="00E55B75" w:rsidP="00E55B75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5B75" w:rsidRPr="00E55B75" w:rsidRDefault="00E55B75" w:rsidP="00E55B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55B7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Termin realizacji zadania: 9 grudzień 2022 r.</w:t>
      </w:r>
    </w:p>
    <w:p w:rsidR="00E55B75" w:rsidRPr="00E55B75" w:rsidRDefault="00E55B75" w:rsidP="00E55B75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</w:p>
    <w:p w:rsidR="00E55B75" w:rsidRPr="00E55B75" w:rsidRDefault="00E55B75" w:rsidP="00E55B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A do Opisu przedmiotu zamówienia</w:t>
      </w:r>
    </w:p>
    <w:p w:rsidR="00E55B75" w:rsidRPr="00E55B75" w:rsidRDefault="00E55B75" w:rsidP="00E55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B75" w:rsidRPr="00E55B75" w:rsidRDefault="00E55B75" w:rsidP="00E55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poboru próbek z rzek:</w:t>
      </w:r>
    </w:p>
    <w:tbl>
      <w:tblPr>
        <w:tblStyle w:val="Tabela-Siatka2"/>
        <w:tblW w:w="9209" w:type="dxa"/>
        <w:tblLayout w:type="fixed"/>
        <w:tblLook w:val="04A0" w:firstRow="1" w:lastRow="0" w:firstColumn="1" w:lastColumn="0" w:noHBand="0" w:noVBand="1"/>
      </w:tblPr>
      <w:tblGrid>
        <w:gridCol w:w="1798"/>
        <w:gridCol w:w="2733"/>
        <w:gridCol w:w="2410"/>
        <w:gridCol w:w="2268"/>
      </w:tblGrid>
      <w:tr w:rsidR="00E55B75" w:rsidRPr="00E55B75" w:rsidTr="00863FFB">
        <w:trPr>
          <w:trHeight w:hRule="exact" w:val="878"/>
        </w:trPr>
        <w:tc>
          <w:tcPr>
            <w:tcW w:w="1797" w:type="dxa"/>
            <w:vAlign w:val="center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:rsidR="00E55B75" w:rsidRPr="00E55B75" w:rsidRDefault="00E55B75" w:rsidP="00E55B75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bCs/>
                <w:color w:val="000000"/>
                <w:sz w:val="21"/>
                <w:szCs w:val="21"/>
                <w:lang w:eastAsia="pl-PL"/>
              </w:rPr>
              <w:t>Rzeka</w:t>
            </w:r>
          </w:p>
        </w:tc>
        <w:tc>
          <w:tcPr>
            <w:tcW w:w="2733" w:type="dxa"/>
            <w:vAlign w:val="center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bCs/>
                <w:color w:val="000000"/>
                <w:sz w:val="21"/>
                <w:szCs w:val="21"/>
                <w:lang w:eastAsia="pl-PL"/>
              </w:rPr>
              <w:t>Miejsce poboru próbek</w:t>
            </w:r>
          </w:p>
          <w:p w:rsidR="00E55B75" w:rsidRPr="00E55B75" w:rsidRDefault="00E55B75" w:rsidP="00E55B75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color w:val="000000"/>
                <w:sz w:val="21"/>
                <w:szCs w:val="21"/>
                <w:lang w:eastAsia="pl-PL"/>
              </w:rPr>
              <w:t>Długość geograficzna wschodnia</w:t>
            </w:r>
          </w:p>
          <w:p w:rsidR="00E55B75" w:rsidRPr="00E55B75" w:rsidRDefault="00E55B75" w:rsidP="00E55B75">
            <w:pPr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color w:val="000000"/>
                <w:sz w:val="21"/>
                <w:szCs w:val="21"/>
                <w:lang w:eastAsia="pl-PL"/>
              </w:rPr>
              <w:t>DMS</w:t>
            </w:r>
          </w:p>
        </w:tc>
        <w:tc>
          <w:tcPr>
            <w:tcW w:w="2268" w:type="dxa"/>
            <w:vAlign w:val="center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color w:val="000000"/>
                <w:sz w:val="21"/>
                <w:szCs w:val="21"/>
                <w:lang w:eastAsia="pl-PL"/>
              </w:rPr>
              <w:t>Szerokość geograficzna północna</w:t>
            </w:r>
          </w:p>
          <w:p w:rsidR="00E55B75" w:rsidRPr="00E55B75" w:rsidRDefault="00E55B75" w:rsidP="00E55B75">
            <w:pPr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color w:val="000000"/>
                <w:sz w:val="21"/>
                <w:szCs w:val="21"/>
                <w:lang w:eastAsia="pl-PL"/>
              </w:rPr>
              <w:t>DMS</w:t>
            </w:r>
          </w:p>
        </w:tc>
      </w:tr>
      <w:tr w:rsidR="00E55B75" w:rsidRPr="00E55B75" w:rsidTr="00863FFB">
        <w:trPr>
          <w:trHeight w:hRule="exact" w:val="440"/>
        </w:trPr>
        <w:tc>
          <w:tcPr>
            <w:tcW w:w="1797" w:type="dxa"/>
            <w:vMerge w:val="restart"/>
            <w:vAlign w:val="center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color w:val="000000"/>
                <w:sz w:val="21"/>
                <w:szCs w:val="21"/>
                <w:lang w:eastAsia="pl-PL"/>
              </w:rPr>
              <w:t>Wisła</w:t>
            </w:r>
          </w:p>
        </w:tc>
        <w:tc>
          <w:tcPr>
            <w:tcW w:w="2733" w:type="dxa"/>
            <w:vAlign w:val="center"/>
          </w:tcPr>
          <w:p w:rsidR="00E55B75" w:rsidRPr="00E55B75" w:rsidRDefault="00E55B75" w:rsidP="00E55B75">
            <w:pPr>
              <w:keepNext/>
              <w:keepLines/>
              <w:tabs>
                <w:tab w:val="left" w:pos="77"/>
              </w:tabs>
              <w:snapToGrid w:val="0"/>
              <w:spacing w:before="200"/>
              <w:ind w:hanging="1008"/>
              <w:jc w:val="right"/>
              <w:outlineLvl w:val="4"/>
              <w:rPr>
                <w:rFonts w:eastAsia="Times New Roman"/>
                <w:i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iCs/>
                <w:color w:val="000000"/>
                <w:sz w:val="21"/>
                <w:szCs w:val="21"/>
                <w:lang w:eastAsia="pl-PL"/>
              </w:rPr>
              <w:t>Kraków Tyniec</w:t>
            </w:r>
          </w:p>
        </w:tc>
        <w:tc>
          <w:tcPr>
            <w:tcW w:w="2410" w:type="dxa"/>
            <w:vAlign w:val="center"/>
          </w:tcPr>
          <w:p w:rsidR="00E55B75" w:rsidRPr="00E55B75" w:rsidRDefault="00E55B75" w:rsidP="00E55B75">
            <w:pPr>
              <w:snapToGrid w:val="0"/>
              <w:ind w:left="-108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19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48’05”</w:t>
            </w:r>
          </w:p>
        </w:tc>
        <w:tc>
          <w:tcPr>
            <w:tcW w:w="2268" w:type="dxa"/>
            <w:vAlign w:val="center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50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01’11”</w:t>
            </w:r>
          </w:p>
        </w:tc>
      </w:tr>
      <w:tr w:rsidR="00E55B75" w:rsidRPr="00E55B75" w:rsidTr="00863FFB">
        <w:trPr>
          <w:trHeight w:hRule="exact" w:val="560"/>
        </w:trPr>
        <w:tc>
          <w:tcPr>
            <w:tcW w:w="1797" w:type="dxa"/>
            <w:vMerge/>
            <w:vAlign w:val="center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733" w:type="dxa"/>
            <w:vAlign w:val="center"/>
          </w:tcPr>
          <w:p w:rsidR="00E55B75" w:rsidRPr="00E55B75" w:rsidRDefault="00E55B75" w:rsidP="00E55B75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rFonts w:eastAsia="Times New Roman"/>
                <w:i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iCs/>
                <w:color w:val="000000"/>
                <w:sz w:val="21"/>
                <w:szCs w:val="21"/>
                <w:lang w:eastAsia="pl-PL"/>
              </w:rPr>
              <w:t>Annopol</w:t>
            </w:r>
          </w:p>
        </w:tc>
        <w:tc>
          <w:tcPr>
            <w:tcW w:w="2410" w:type="dxa"/>
            <w:vAlign w:val="center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21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50’02”</w:t>
            </w:r>
          </w:p>
        </w:tc>
        <w:tc>
          <w:tcPr>
            <w:tcW w:w="2268" w:type="dxa"/>
            <w:vAlign w:val="center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50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53’11”</w:t>
            </w:r>
          </w:p>
        </w:tc>
      </w:tr>
      <w:tr w:rsidR="00E55B75" w:rsidRPr="00E55B75" w:rsidTr="00863FFB">
        <w:trPr>
          <w:trHeight w:hRule="exact" w:val="424"/>
        </w:trPr>
        <w:tc>
          <w:tcPr>
            <w:tcW w:w="1797" w:type="dxa"/>
            <w:vMerge/>
            <w:vAlign w:val="center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733" w:type="dxa"/>
            <w:vAlign w:val="center"/>
          </w:tcPr>
          <w:p w:rsidR="00E55B75" w:rsidRPr="00E55B75" w:rsidRDefault="00E55B75" w:rsidP="00E55B75">
            <w:pPr>
              <w:snapToGrid w:val="0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Warszawa</w:t>
            </w:r>
          </w:p>
        </w:tc>
        <w:tc>
          <w:tcPr>
            <w:tcW w:w="2410" w:type="dxa"/>
            <w:vAlign w:val="center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21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00’48”</w:t>
            </w:r>
          </w:p>
        </w:tc>
        <w:tc>
          <w:tcPr>
            <w:tcW w:w="2268" w:type="dxa"/>
            <w:vAlign w:val="center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52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15’43”</w:t>
            </w:r>
          </w:p>
        </w:tc>
      </w:tr>
      <w:tr w:rsidR="00E55B75" w:rsidRPr="00E55B75" w:rsidTr="00863FFB">
        <w:trPr>
          <w:trHeight w:hRule="exact" w:val="429"/>
        </w:trPr>
        <w:tc>
          <w:tcPr>
            <w:tcW w:w="1797" w:type="dxa"/>
            <w:vMerge/>
            <w:vAlign w:val="center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733" w:type="dxa"/>
            <w:vAlign w:val="center"/>
          </w:tcPr>
          <w:p w:rsidR="00E55B75" w:rsidRPr="00E55B75" w:rsidRDefault="00E55B75" w:rsidP="00E55B75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rFonts w:eastAsia="Times New Roman"/>
                <w:i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iCs/>
                <w:color w:val="000000"/>
                <w:sz w:val="21"/>
                <w:szCs w:val="21"/>
                <w:lang w:eastAsia="pl-PL"/>
              </w:rPr>
              <w:t>Płock</w:t>
            </w:r>
          </w:p>
        </w:tc>
        <w:tc>
          <w:tcPr>
            <w:tcW w:w="2410" w:type="dxa"/>
            <w:vAlign w:val="center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19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41’13”</w:t>
            </w:r>
          </w:p>
        </w:tc>
        <w:tc>
          <w:tcPr>
            <w:tcW w:w="2268" w:type="dxa"/>
            <w:vAlign w:val="center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52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32’00”</w:t>
            </w:r>
          </w:p>
        </w:tc>
      </w:tr>
      <w:tr w:rsidR="00E55B75" w:rsidRPr="00E55B75" w:rsidTr="00863FFB">
        <w:trPr>
          <w:trHeight w:hRule="exact" w:val="551"/>
        </w:trPr>
        <w:tc>
          <w:tcPr>
            <w:tcW w:w="1797" w:type="dxa"/>
            <w:vMerge/>
            <w:vAlign w:val="center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733" w:type="dxa"/>
            <w:vAlign w:val="center"/>
          </w:tcPr>
          <w:p w:rsidR="00E55B75" w:rsidRPr="00E55B75" w:rsidRDefault="00E55B75" w:rsidP="00E55B75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rFonts w:eastAsia="Calibri"/>
                <w:i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iCs/>
                <w:color w:val="000000"/>
                <w:sz w:val="21"/>
                <w:szCs w:val="21"/>
                <w:lang w:eastAsia="pl-PL"/>
              </w:rPr>
              <w:t>Kiezmark</w:t>
            </w:r>
          </w:p>
        </w:tc>
        <w:tc>
          <w:tcPr>
            <w:tcW w:w="2410" w:type="dxa"/>
            <w:vAlign w:val="center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18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56’57”</w:t>
            </w:r>
          </w:p>
        </w:tc>
        <w:tc>
          <w:tcPr>
            <w:tcW w:w="2268" w:type="dxa"/>
            <w:vAlign w:val="center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54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15’20”</w:t>
            </w:r>
          </w:p>
        </w:tc>
      </w:tr>
      <w:tr w:rsidR="00E55B75" w:rsidRPr="00E55B75" w:rsidTr="00863FFB">
        <w:trPr>
          <w:trHeight w:hRule="exact" w:val="430"/>
        </w:trPr>
        <w:tc>
          <w:tcPr>
            <w:tcW w:w="1797" w:type="dxa"/>
            <w:vAlign w:val="center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color w:val="000000"/>
                <w:sz w:val="21"/>
                <w:szCs w:val="21"/>
                <w:lang w:eastAsia="pl-PL"/>
              </w:rPr>
              <w:t>Narew</w:t>
            </w:r>
          </w:p>
        </w:tc>
        <w:tc>
          <w:tcPr>
            <w:tcW w:w="2733" w:type="dxa"/>
            <w:vAlign w:val="center"/>
          </w:tcPr>
          <w:p w:rsidR="00E55B75" w:rsidRPr="00E55B75" w:rsidRDefault="00E55B75" w:rsidP="00E55B75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rFonts w:eastAsia="Calibri"/>
                <w:i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iCs/>
                <w:color w:val="000000"/>
                <w:sz w:val="21"/>
                <w:szCs w:val="21"/>
                <w:lang w:eastAsia="pl-PL"/>
              </w:rPr>
              <w:t>Pułtusk</w:t>
            </w:r>
          </w:p>
        </w:tc>
        <w:tc>
          <w:tcPr>
            <w:tcW w:w="2410" w:type="dxa"/>
            <w:vAlign w:val="center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21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05’38”</w:t>
            </w:r>
          </w:p>
        </w:tc>
        <w:tc>
          <w:tcPr>
            <w:tcW w:w="2268" w:type="dxa"/>
            <w:vAlign w:val="center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52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42’00”</w:t>
            </w:r>
          </w:p>
        </w:tc>
      </w:tr>
      <w:tr w:rsidR="00E55B75" w:rsidRPr="00E55B75" w:rsidTr="00863FFB">
        <w:trPr>
          <w:trHeight w:hRule="exact" w:val="436"/>
        </w:trPr>
        <w:tc>
          <w:tcPr>
            <w:tcW w:w="1797" w:type="dxa"/>
            <w:vAlign w:val="center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color w:val="000000"/>
                <w:sz w:val="21"/>
                <w:szCs w:val="21"/>
                <w:lang w:eastAsia="pl-PL"/>
              </w:rPr>
              <w:t>Bug</w:t>
            </w:r>
          </w:p>
        </w:tc>
        <w:tc>
          <w:tcPr>
            <w:tcW w:w="2733" w:type="dxa"/>
            <w:vAlign w:val="center"/>
          </w:tcPr>
          <w:p w:rsidR="00E55B75" w:rsidRPr="00E55B75" w:rsidRDefault="00E55B75" w:rsidP="00E55B75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rFonts w:eastAsia="Times New Roman"/>
                <w:i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iCs/>
                <w:color w:val="000000"/>
                <w:sz w:val="21"/>
                <w:szCs w:val="21"/>
                <w:lang w:eastAsia="pl-PL"/>
              </w:rPr>
              <w:t>Wyszków</w:t>
            </w:r>
          </w:p>
        </w:tc>
        <w:tc>
          <w:tcPr>
            <w:tcW w:w="2410" w:type="dxa"/>
            <w:vAlign w:val="center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21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27’33”</w:t>
            </w:r>
          </w:p>
        </w:tc>
        <w:tc>
          <w:tcPr>
            <w:tcW w:w="2268" w:type="dxa"/>
            <w:vAlign w:val="center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52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35’24”</w:t>
            </w:r>
          </w:p>
        </w:tc>
      </w:tr>
      <w:tr w:rsidR="00E55B75" w:rsidRPr="00E55B75" w:rsidTr="00863FFB">
        <w:trPr>
          <w:trHeight w:hRule="exact" w:val="558"/>
        </w:trPr>
        <w:tc>
          <w:tcPr>
            <w:tcW w:w="1797" w:type="dxa"/>
            <w:vMerge w:val="restart"/>
            <w:vAlign w:val="center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b/>
                <w:bCs/>
                <w:i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color w:val="000000"/>
                <w:sz w:val="21"/>
                <w:szCs w:val="21"/>
                <w:lang w:eastAsia="pl-PL"/>
              </w:rPr>
              <w:t>Odra</w:t>
            </w:r>
          </w:p>
        </w:tc>
        <w:tc>
          <w:tcPr>
            <w:tcW w:w="2733" w:type="dxa"/>
            <w:vAlign w:val="center"/>
          </w:tcPr>
          <w:p w:rsidR="00E55B75" w:rsidRPr="00E55B75" w:rsidRDefault="00E55B75" w:rsidP="00E55B75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rFonts w:eastAsia="Calibri"/>
                <w:i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iCs/>
                <w:color w:val="000000"/>
                <w:sz w:val="21"/>
                <w:szCs w:val="21"/>
                <w:lang w:eastAsia="pl-PL"/>
              </w:rPr>
              <w:t>Chałupki</w:t>
            </w:r>
          </w:p>
        </w:tc>
        <w:tc>
          <w:tcPr>
            <w:tcW w:w="2410" w:type="dxa"/>
            <w:vAlign w:val="center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18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19’43”</w:t>
            </w:r>
          </w:p>
        </w:tc>
        <w:tc>
          <w:tcPr>
            <w:tcW w:w="2268" w:type="dxa"/>
            <w:vAlign w:val="center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49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55’22”</w:t>
            </w:r>
          </w:p>
        </w:tc>
      </w:tr>
      <w:tr w:rsidR="00E55B75" w:rsidRPr="00E55B75" w:rsidTr="00863FFB">
        <w:trPr>
          <w:trHeight w:hRule="exact" w:val="433"/>
        </w:trPr>
        <w:tc>
          <w:tcPr>
            <w:tcW w:w="1797" w:type="dxa"/>
            <w:vMerge/>
            <w:vAlign w:val="center"/>
          </w:tcPr>
          <w:p w:rsidR="00E55B75" w:rsidRPr="00E55B75" w:rsidRDefault="00E55B75" w:rsidP="00E55B75">
            <w:pPr>
              <w:keepNext/>
              <w:keepLines/>
              <w:tabs>
                <w:tab w:val="left" w:pos="1584"/>
              </w:tabs>
              <w:snapToGrid w:val="0"/>
              <w:spacing w:before="200"/>
              <w:ind w:left="1584" w:hanging="1584"/>
              <w:jc w:val="center"/>
              <w:outlineLvl w:val="8"/>
              <w:rPr>
                <w:rFonts w:ascii="Cambria" w:eastAsia="Cambria" w:hAnsi="Cambria" w:cs="Cambria"/>
                <w:b/>
                <w:bCs/>
                <w:i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733" w:type="dxa"/>
            <w:vAlign w:val="center"/>
          </w:tcPr>
          <w:p w:rsidR="00E55B75" w:rsidRPr="00E55B75" w:rsidRDefault="00E55B75" w:rsidP="00E55B75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rFonts w:eastAsia="Calibri"/>
                <w:i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iCs/>
                <w:color w:val="000000"/>
                <w:sz w:val="21"/>
                <w:szCs w:val="21"/>
                <w:lang w:eastAsia="pl-PL"/>
              </w:rPr>
              <w:t>Wrocław</w:t>
            </w:r>
          </w:p>
        </w:tc>
        <w:tc>
          <w:tcPr>
            <w:tcW w:w="2410" w:type="dxa"/>
            <w:vAlign w:val="center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16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59’19”</w:t>
            </w:r>
          </w:p>
        </w:tc>
        <w:tc>
          <w:tcPr>
            <w:tcW w:w="2268" w:type="dxa"/>
            <w:vAlign w:val="center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51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08’07”</w:t>
            </w:r>
          </w:p>
        </w:tc>
      </w:tr>
      <w:tr w:rsidR="00E55B75" w:rsidRPr="00E55B75" w:rsidTr="00863FFB">
        <w:trPr>
          <w:trHeight w:hRule="exact" w:val="426"/>
        </w:trPr>
        <w:tc>
          <w:tcPr>
            <w:tcW w:w="1797" w:type="dxa"/>
            <w:vMerge/>
            <w:vAlign w:val="center"/>
          </w:tcPr>
          <w:p w:rsidR="00E55B75" w:rsidRPr="00E55B75" w:rsidRDefault="00E55B75" w:rsidP="00E55B75">
            <w:pPr>
              <w:keepNext/>
              <w:keepLines/>
              <w:tabs>
                <w:tab w:val="left" w:pos="1584"/>
              </w:tabs>
              <w:snapToGrid w:val="0"/>
              <w:spacing w:before="200"/>
              <w:ind w:left="1584" w:hanging="1584"/>
              <w:jc w:val="center"/>
              <w:outlineLvl w:val="8"/>
              <w:rPr>
                <w:rFonts w:ascii="Cambria" w:eastAsia="Cambria" w:hAnsi="Cambria" w:cs="Cambria"/>
                <w:b/>
                <w:bCs/>
                <w:i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733" w:type="dxa"/>
            <w:vAlign w:val="center"/>
          </w:tcPr>
          <w:p w:rsidR="00E55B75" w:rsidRPr="00E55B75" w:rsidRDefault="00E55B75" w:rsidP="00E55B75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rFonts w:eastAsia="Calibri"/>
                <w:i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iCs/>
                <w:color w:val="000000"/>
                <w:sz w:val="21"/>
                <w:szCs w:val="21"/>
                <w:lang w:eastAsia="pl-PL"/>
              </w:rPr>
              <w:t>Głogów</w:t>
            </w:r>
          </w:p>
        </w:tc>
        <w:tc>
          <w:tcPr>
            <w:tcW w:w="2410" w:type="dxa"/>
            <w:vAlign w:val="center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16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05’08”</w:t>
            </w:r>
          </w:p>
        </w:tc>
        <w:tc>
          <w:tcPr>
            <w:tcW w:w="2268" w:type="dxa"/>
            <w:vAlign w:val="center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51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40’12”</w:t>
            </w:r>
          </w:p>
        </w:tc>
      </w:tr>
      <w:tr w:rsidR="00E55B75" w:rsidRPr="00E55B75" w:rsidTr="00863FFB">
        <w:trPr>
          <w:trHeight w:hRule="exact" w:val="418"/>
        </w:trPr>
        <w:tc>
          <w:tcPr>
            <w:tcW w:w="1797" w:type="dxa"/>
            <w:vMerge/>
            <w:vAlign w:val="center"/>
          </w:tcPr>
          <w:p w:rsidR="00E55B75" w:rsidRPr="00E55B75" w:rsidRDefault="00E55B75" w:rsidP="00E55B75">
            <w:pPr>
              <w:keepNext/>
              <w:keepLines/>
              <w:tabs>
                <w:tab w:val="left" w:pos="1584"/>
              </w:tabs>
              <w:snapToGrid w:val="0"/>
              <w:spacing w:before="200"/>
              <w:ind w:left="1584" w:hanging="1584"/>
              <w:jc w:val="center"/>
              <w:outlineLvl w:val="8"/>
              <w:rPr>
                <w:rFonts w:ascii="Cambria" w:eastAsia="Cambria" w:hAnsi="Cambria" w:cs="Cambria"/>
                <w:b/>
                <w:bCs/>
                <w:i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733" w:type="dxa"/>
            <w:vAlign w:val="center"/>
          </w:tcPr>
          <w:p w:rsidR="00E55B75" w:rsidRPr="00E55B75" w:rsidRDefault="00E55B75" w:rsidP="00E55B75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rFonts w:eastAsia="Calibri"/>
                <w:i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iCs/>
                <w:color w:val="000000"/>
                <w:sz w:val="21"/>
                <w:szCs w:val="21"/>
                <w:lang w:eastAsia="pl-PL"/>
              </w:rPr>
              <w:t>Krajnik</w:t>
            </w:r>
          </w:p>
        </w:tc>
        <w:tc>
          <w:tcPr>
            <w:tcW w:w="2410" w:type="dxa"/>
            <w:vAlign w:val="center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14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18’46”</w:t>
            </w:r>
          </w:p>
        </w:tc>
        <w:tc>
          <w:tcPr>
            <w:tcW w:w="2268" w:type="dxa"/>
            <w:vAlign w:val="center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53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02’02”</w:t>
            </w:r>
          </w:p>
        </w:tc>
      </w:tr>
      <w:tr w:rsidR="00E55B75" w:rsidRPr="00E55B75" w:rsidTr="00863FFB">
        <w:trPr>
          <w:trHeight w:hRule="exact" w:val="424"/>
        </w:trPr>
        <w:tc>
          <w:tcPr>
            <w:tcW w:w="1797" w:type="dxa"/>
            <w:vAlign w:val="center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color w:val="000000"/>
                <w:sz w:val="21"/>
                <w:szCs w:val="21"/>
                <w:lang w:eastAsia="pl-PL"/>
              </w:rPr>
              <w:t>Warta</w:t>
            </w:r>
          </w:p>
        </w:tc>
        <w:tc>
          <w:tcPr>
            <w:tcW w:w="2733" w:type="dxa"/>
            <w:vAlign w:val="center"/>
          </w:tcPr>
          <w:p w:rsidR="00E55B75" w:rsidRPr="00E55B75" w:rsidRDefault="00E55B75" w:rsidP="00E55B75">
            <w:pPr>
              <w:keepNext/>
              <w:keepLines/>
              <w:tabs>
                <w:tab w:val="left" w:pos="0"/>
              </w:tabs>
              <w:snapToGrid w:val="0"/>
              <w:spacing w:before="200"/>
              <w:ind w:hanging="1008"/>
              <w:jc w:val="right"/>
              <w:outlineLvl w:val="4"/>
              <w:rPr>
                <w:rFonts w:eastAsia="Calibri"/>
                <w:i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iCs/>
                <w:color w:val="000000"/>
                <w:sz w:val="21"/>
                <w:szCs w:val="21"/>
                <w:lang w:eastAsia="pl-PL"/>
              </w:rPr>
              <w:t>Poznań</w:t>
            </w:r>
          </w:p>
        </w:tc>
        <w:tc>
          <w:tcPr>
            <w:tcW w:w="2410" w:type="dxa"/>
            <w:vAlign w:val="center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16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56’11”</w:t>
            </w:r>
          </w:p>
        </w:tc>
        <w:tc>
          <w:tcPr>
            <w:tcW w:w="2268" w:type="dxa"/>
            <w:vAlign w:val="center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52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22’55”</w:t>
            </w:r>
          </w:p>
        </w:tc>
      </w:tr>
    </w:tbl>
    <w:p w:rsidR="00E55B75" w:rsidRPr="00E55B75" w:rsidRDefault="00E55B75" w:rsidP="00E55B7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55B75" w:rsidRPr="00E55B75" w:rsidRDefault="00E55B75" w:rsidP="00E55B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B75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poboru próbek z jezior:</w:t>
      </w:r>
    </w:p>
    <w:tbl>
      <w:tblPr>
        <w:tblStyle w:val="Tabela-Siatka2"/>
        <w:tblW w:w="9209" w:type="dxa"/>
        <w:tblLayout w:type="fixed"/>
        <w:tblLook w:val="04A0" w:firstRow="1" w:lastRow="0" w:firstColumn="1" w:lastColumn="0" w:noHBand="0" w:noVBand="1"/>
      </w:tblPr>
      <w:tblGrid>
        <w:gridCol w:w="1803"/>
        <w:gridCol w:w="2728"/>
        <w:gridCol w:w="2410"/>
        <w:gridCol w:w="2268"/>
      </w:tblGrid>
      <w:tr w:rsidR="00E55B75" w:rsidRPr="00E55B75" w:rsidTr="00863FFB">
        <w:trPr>
          <w:trHeight w:val="777"/>
        </w:trPr>
        <w:tc>
          <w:tcPr>
            <w:tcW w:w="1802" w:type="dxa"/>
          </w:tcPr>
          <w:p w:rsidR="00E55B75" w:rsidRPr="00E55B75" w:rsidRDefault="00E55B75" w:rsidP="00E55B75">
            <w:pPr>
              <w:keepNext/>
              <w:tabs>
                <w:tab w:val="left" w:pos="0"/>
              </w:tabs>
              <w:snapToGrid w:val="0"/>
              <w:spacing w:before="240" w:after="60"/>
              <w:jc w:val="center"/>
              <w:outlineLvl w:val="0"/>
              <w:rPr>
                <w:rFonts w:eastAsia="Times New Roman"/>
                <w:b/>
                <w:bCs/>
                <w:kern w:val="2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color w:val="000000"/>
                <w:kern w:val="2"/>
                <w:sz w:val="21"/>
                <w:szCs w:val="21"/>
                <w:lang w:eastAsia="pl-PL"/>
              </w:rPr>
              <w:t>Jezioro i miejsce poboru</w:t>
            </w:r>
          </w:p>
        </w:tc>
        <w:tc>
          <w:tcPr>
            <w:tcW w:w="2728" w:type="dxa"/>
          </w:tcPr>
          <w:p w:rsidR="00E55B75" w:rsidRPr="00E55B75" w:rsidRDefault="00E55B75" w:rsidP="00E55B75">
            <w:pPr>
              <w:keepNext/>
              <w:tabs>
                <w:tab w:val="left" w:pos="-36"/>
              </w:tabs>
              <w:snapToGrid w:val="0"/>
              <w:spacing w:before="240" w:after="60"/>
              <w:jc w:val="center"/>
              <w:outlineLvl w:val="0"/>
              <w:rPr>
                <w:rFonts w:eastAsia="Times New Roman"/>
                <w:b/>
                <w:bCs/>
                <w:kern w:val="2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color w:val="000000"/>
                <w:kern w:val="2"/>
                <w:sz w:val="21"/>
                <w:szCs w:val="21"/>
                <w:lang w:eastAsia="pl-PL"/>
              </w:rPr>
              <w:t>Województwo</w:t>
            </w:r>
          </w:p>
        </w:tc>
        <w:tc>
          <w:tcPr>
            <w:tcW w:w="2410" w:type="dxa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color w:val="000000"/>
                <w:sz w:val="21"/>
                <w:szCs w:val="21"/>
                <w:lang w:eastAsia="pl-PL"/>
              </w:rPr>
              <w:t xml:space="preserve">Długość  geograficzna wschodnia </w:t>
            </w:r>
          </w:p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color w:val="000000"/>
                <w:sz w:val="21"/>
                <w:szCs w:val="21"/>
                <w:lang w:eastAsia="pl-PL"/>
              </w:rPr>
              <w:t>DMS</w:t>
            </w:r>
          </w:p>
        </w:tc>
        <w:tc>
          <w:tcPr>
            <w:tcW w:w="2268" w:type="dxa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color w:val="000000"/>
                <w:sz w:val="21"/>
                <w:szCs w:val="21"/>
                <w:lang w:eastAsia="pl-PL"/>
              </w:rPr>
              <w:t>Szerokość geograficzna północna DMS</w:t>
            </w:r>
          </w:p>
        </w:tc>
      </w:tr>
      <w:tr w:rsidR="00E55B75" w:rsidRPr="00E55B75" w:rsidTr="00863FFB">
        <w:trPr>
          <w:trHeight w:hRule="exact" w:val="567"/>
        </w:trPr>
        <w:tc>
          <w:tcPr>
            <w:tcW w:w="1802" w:type="dxa"/>
          </w:tcPr>
          <w:p w:rsidR="00E55B75" w:rsidRPr="00E55B75" w:rsidRDefault="00E55B75" w:rsidP="00E55B75">
            <w:pPr>
              <w:keepNext/>
              <w:tabs>
                <w:tab w:val="left" w:pos="0"/>
              </w:tabs>
              <w:snapToGrid w:val="0"/>
              <w:outlineLvl w:val="4"/>
              <w:rPr>
                <w:rFonts w:eastAsia="Times New Roman"/>
                <w:b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bCs/>
                <w:iCs/>
                <w:color w:val="000000"/>
                <w:sz w:val="21"/>
                <w:szCs w:val="21"/>
                <w:lang w:eastAsia="pl-PL"/>
              </w:rPr>
              <w:t>Drawsko</w:t>
            </w:r>
            <w:r w:rsidRPr="00E55B75">
              <w:rPr>
                <w:rFonts w:eastAsia="Calibri"/>
                <w:bCs/>
                <w:iCs/>
                <w:color w:val="000000"/>
                <w:sz w:val="21"/>
                <w:szCs w:val="21"/>
                <w:lang w:eastAsia="pl-PL"/>
              </w:rPr>
              <w:t>,</w:t>
            </w:r>
            <w:r w:rsidRPr="00E55B75">
              <w:rPr>
                <w:rFonts w:eastAsia="Calibri"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</w:p>
          <w:p w:rsidR="00E55B75" w:rsidRPr="00E55B75" w:rsidRDefault="00E55B75" w:rsidP="00E55B75">
            <w:pPr>
              <w:keepNext/>
              <w:tabs>
                <w:tab w:val="left" w:pos="0"/>
              </w:tabs>
              <w:snapToGrid w:val="0"/>
              <w:outlineLvl w:val="4"/>
              <w:rPr>
                <w:rFonts w:eastAsia="Times New Roman"/>
                <w:bCs/>
                <w:i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Cs/>
                <w:iCs/>
                <w:color w:val="000000"/>
                <w:sz w:val="21"/>
                <w:szCs w:val="21"/>
                <w:lang w:eastAsia="pl-PL"/>
              </w:rPr>
              <w:t>Stare Drawsko</w:t>
            </w:r>
          </w:p>
        </w:tc>
        <w:tc>
          <w:tcPr>
            <w:tcW w:w="2728" w:type="dxa"/>
          </w:tcPr>
          <w:p w:rsidR="00E55B75" w:rsidRPr="00E55B75" w:rsidRDefault="00E55B75" w:rsidP="00E55B75">
            <w:pPr>
              <w:tabs>
                <w:tab w:val="left" w:pos="86"/>
              </w:tabs>
              <w:snapToGrid w:val="0"/>
              <w:jc w:val="right"/>
              <w:rPr>
                <w:rFonts w:eastAsia="Times New Roman"/>
                <w:i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iCs/>
                <w:color w:val="000000"/>
                <w:sz w:val="21"/>
                <w:szCs w:val="21"/>
                <w:lang w:eastAsia="pl-PL"/>
              </w:rPr>
              <w:t>zachodnio-pomorskie</w:t>
            </w:r>
          </w:p>
        </w:tc>
        <w:tc>
          <w:tcPr>
            <w:tcW w:w="2410" w:type="dxa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16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11’39”</w:t>
            </w:r>
          </w:p>
        </w:tc>
        <w:tc>
          <w:tcPr>
            <w:tcW w:w="2268" w:type="dxa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53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36’08”</w:t>
            </w:r>
          </w:p>
        </w:tc>
      </w:tr>
      <w:tr w:rsidR="00E55B75" w:rsidRPr="00E55B75" w:rsidTr="00863FFB">
        <w:trPr>
          <w:trHeight w:hRule="exact" w:val="562"/>
        </w:trPr>
        <w:tc>
          <w:tcPr>
            <w:tcW w:w="1802" w:type="dxa"/>
          </w:tcPr>
          <w:p w:rsidR="00E55B75" w:rsidRPr="00E55B75" w:rsidRDefault="00E55B75" w:rsidP="00E55B75">
            <w:pPr>
              <w:snapToGrid w:val="0"/>
              <w:rPr>
                <w:rFonts w:eastAsia="Times New Roman"/>
                <w:b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bCs/>
                <w:color w:val="000000"/>
                <w:sz w:val="21"/>
                <w:szCs w:val="21"/>
                <w:lang w:eastAsia="pl-PL"/>
              </w:rPr>
              <w:t>Wadąg</w:t>
            </w:r>
            <w:r w:rsidRPr="00E55B75">
              <w:rPr>
                <w:rFonts w:eastAsia="Calibri"/>
                <w:bCs/>
                <w:color w:val="000000"/>
                <w:sz w:val="21"/>
                <w:szCs w:val="21"/>
                <w:lang w:eastAsia="pl-PL"/>
              </w:rPr>
              <w:t xml:space="preserve">, </w:t>
            </w:r>
          </w:p>
          <w:p w:rsidR="00E55B75" w:rsidRPr="00E55B75" w:rsidRDefault="00E55B75" w:rsidP="00E55B75">
            <w:pPr>
              <w:snapToGrid w:val="0"/>
              <w:rPr>
                <w:rFonts w:eastAsia="Times New Roman"/>
                <w:b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Cs/>
                <w:color w:val="000000"/>
                <w:sz w:val="21"/>
                <w:szCs w:val="21"/>
                <w:lang w:eastAsia="pl-PL"/>
              </w:rPr>
              <w:t>Myki</w:t>
            </w:r>
          </w:p>
        </w:tc>
        <w:tc>
          <w:tcPr>
            <w:tcW w:w="2728" w:type="dxa"/>
          </w:tcPr>
          <w:p w:rsidR="00E55B75" w:rsidRPr="00E55B75" w:rsidRDefault="00E55B75" w:rsidP="00E55B75">
            <w:pPr>
              <w:snapToGrid w:val="0"/>
              <w:jc w:val="right"/>
              <w:rPr>
                <w:rFonts w:eastAsia="Times New Roman"/>
                <w:i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iCs/>
                <w:color w:val="000000"/>
                <w:sz w:val="21"/>
                <w:szCs w:val="21"/>
                <w:lang w:eastAsia="pl-PL"/>
              </w:rPr>
              <w:t>warmińsko-mazurskie</w:t>
            </w:r>
          </w:p>
        </w:tc>
        <w:tc>
          <w:tcPr>
            <w:tcW w:w="2410" w:type="dxa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20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33’44”</w:t>
            </w:r>
          </w:p>
        </w:tc>
        <w:tc>
          <w:tcPr>
            <w:tcW w:w="2268" w:type="dxa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53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51’02”</w:t>
            </w:r>
          </w:p>
        </w:tc>
      </w:tr>
      <w:tr w:rsidR="00E55B75" w:rsidRPr="00E55B75" w:rsidTr="00863FFB">
        <w:trPr>
          <w:trHeight w:hRule="exact" w:val="711"/>
        </w:trPr>
        <w:tc>
          <w:tcPr>
            <w:tcW w:w="1802" w:type="dxa"/>
          </w:tcPr>
          <w:p w:rsidR="00E55B75" w:rsidRPr="00E55B75" w:rsidRDefault="00E55B75" w:rsidP="00E55B75">
            <w:pPr>
              <w:snapToGrid w:val="0"/>
              <w:rPr>
                <w:rFonts w:eastAsia="Times New Roman"/>
                <w:b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bCs/>
                <w:color w:val="000000"/>
                <w:sz w:val="21"/>
                <w:szCs w:val="21"/>
                <w:lang w:eastAsia="pl-PL"/>
              </w:rPr>
              <w:t>Wielkie Partęczyny</w:t>
            </w:r>
            <w:r w:rsidRPr="00E55B75">
              <w:rPr>
                <w:rFonts w:eastAsia="Calibri"/>
                <w:bCs/>
                <w:color w:val="000000"/>
                <w:sz w:val="21"/>
                <w:szCs w:val="21"/>
                <w:lang w:eastAsia="pl-PL"/>
              </w:rPr>
              <w:t>, Partęczyny</w:t>
            </w:r>
          </w:p>
        </w:tc>
        <w:tc>
          <w:tcPr>
            <w:tcW w:w="2728" w:type="dxa"/>
          </w:tcPr>
          <w:p w:rsidR="00E55B75" w:rsidRPr="00E55B75" w:rsidRDefault="00E55B75" w:rsidP="00E55B75">
            <w:pPr>
              <w:keepNext/>
              <w:keepLines/>
              <w:tabs>
                <w:tab w:val="left" w:pos="86"/>
                <w:tab w:val="left" w:pos="1166"/>
              </w:tabs>
              <w:snapToGrid w:val="0"/>
              <w:spacing w:before="40"/>
              <w:ind w:firstLine="85"/>
              <w:jc w:val="right"/>
              <w:outlineLvl w:val="1"/>
              <w:rPr>
                <w:rFonts w:eastAsia="Cambria"/>
                <w:bCs/>
                <w:i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mbria"/>
                <w:iCs/>
                <w:color w:val="000000"/>
                <w:sz w:val="21"/>
                <w:szCs w:val="21"/>
                <w:lang w:eastAsia="pl-PL"/>
              </w:rPr>
              <w:t>kujawsko-pomorskie</w:t>
            </w:r>
          </w:p>
        </w:tc>
        <w:tc>
          <w:tcPr>
            <w:tcW w:w="2410" w:type="dxa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19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 xml:space="preserve">25’21” </w:t>
            </w:r>
          </w:p>
        </w:tc>
        <w:tc>
          <w:tcPr>
            <w:tcW w:w="2268" w:type="dxa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53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 xml:space="preserve">23’06” </w:t>
            </w:r>
          </w:p>
        </w:tc>
      </w:tr>
      <w:tr w:rsidR="00E55B75" w:rsidRPr="00E55B75" w:rsidTr="00863FFB">
        <w:trPr>
          <w:trHeight w:hRule="exact" w:val="607"/>
        </w:trPr>
        <w:tc>
          <w:tcPr>
            <w:tcW w:w="1802" w:type="dxa"/>
          </w:tcPr>
          <w:p w:rsidR="00E55B75" w:rsidRPr="00E55B75" w:rsidRDefault="00E55B75" w:rsidP="00E55B75">
            <w:pPr>
              <w:snapToGrid w:val="0"/>
              <w:rPr>
                <w:rFonts w:eastAsia="Times New Roman"/>
                <w:b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bCs/>
                <w:color w:val="000000"/>
                <w:sz w:val="21"/>
                <w:szCs w:val="21"/>
                <w:lang w:eastAsia="pl-PL"/>
              </w:rPr>
              <w:t>Rogóźno</w:t>
            </w:r>
            <w:r w:rsidRPr="00E55B75">
              <w:rPr>
                <w:rFonts w:eastAsia="Calibri"/>
                <w:bCs/>
                <w:color w:val="000000"/>
                <w:sz w:val="21"/>
                <w:szCs w:val="21"/>
                <w:lang w:eastAsia="pl-PL"/>
              </w:rPr>
              <w:t>,</w:t>
            </w:r>
          </w:p>
          <w:p w:rsidR="00E55B75" w:rsidRPr="00E55B75" w:rsidRDefault="00E55B75" w:rsidP="00E55B75">
            <w:pPr>
              <w:snapToGrid w:val="0"/>
              <w:rPr>
                <w:rFonts w:eastAsia="Times New Roman"/>
                <w:b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Cs/>
                <w:color w:val="000000"/>
                <w:sz w:val="21"/>
                <w:szCs w:val="21"/>
                <w:lang w:eastAsia="pl-PL"/>
              </w:rPr>
              <w:t>Rogóźno</w:t>
            </w:r>
          </w:p>
        </w:tc>
        <w:tc>
          <w:tcPr>
            <w:tcW w:w="2728" w:type="dxa"/>
          </w:tcPr>
          <w:p w:rsidR="00E55B75" w:rsidRPr="00E55B75" w:rsidRDefault="00E55B75" w:rsidP="00E55B75">
            <w:pPr>
              <w:keepNext/>
              <w:keepLines/>
              <w:tabs>
                <w:tab w:val="left" w:pos="86"/>
                <w:tab w:val="left" w:pos="1166"/>
              </w:tabs>
              <w:snapToGrid w:val="0"/>
              <w:spacing w:before="40"/>
              <w:ind w:firstLine="85"/>
              <w:jc w:val="right"/>
              <w:outlineLvl w:val="1"/>
              <w:rPr>
                <w:rFonts w:eastAsia="Cambria"/>
                <w:i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mbria"/>
                <w:iCs/>
                <w:color w:val="000000"/>
                <w:sz w:val="21"/>
                <w:szCs w:val="21"/>
                <w:lang w:eastAsia="pl-PL"/>
              </w:rPr>
              <w:t>lubelskie</w:t>
            </w:r>
          </w:p>
        </w:tc>
        <w:tc>
          <w:tcPr>
            <w:tcW w:w="2410" w:type="dxa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22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 xml:space="preserve">58’20” </w:t>
            </w:r>
          </w:p>
        </w:tc>
        <w:tc>
          <w:tcPr>
            <w:tcW w:w="2268" w:type="dxa"/>
          </w:tcPr>
          <w:p w:rsidR="00E55B75" w:rsidRPr="00E55B75" w:rsidRDefault="00E55B75" w:rsidP="00E55B75">
            <w:pPr>
              <w:snapToGrid w:val="0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51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 xml:space="preserve">22’50” </w:t>
            </w:r>
          </w:p>
        </w:tc>
      </w:tr>
      <w:tr w:rsidR="00E55B75" w:rsidRPr="00E55B75" w:rsidTr="00863FFB">
        <w:trPr>
          <w:trHeight w:hRule="exact" w:val="673"/>
        </w:trPr>
        <w:tc>
          <w:tcPr>
            <w:tcW w:w="1802" w:type="dxa"/>
          </w:tcPr>
          <w:p w:rsidR="00E55B75" w:rsidRPr="00E55B75" w:rsidRDefault="00E55B75" w:rsidP="00E55B75">
            <w:pPr>
              <w:snapToGrid w:val="0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bCs/>
                <w:color w:val="000000"/>
                <w:sz w:val="21"/>
                <w:szCs w:val="21"/>
                <w:lang w:eastAsia="pl-PL"/>
              </w:rPr>
              <w:t>Niesłysz</w:t>
            </w:r>
            <w:r w:rsidRPr="00E55B75">
              <w:rPr>
                <w:rFonts w:eastAsia="Calibri"/>
                <w:b/>
                <w:color w:val="000000"/>
                <w:sz w:val="21"/>
                <w:szCs w:val="21"/>
                <w:lang w:eastAsia="pl-PL"/>
              </w:rPr>
              <w:t>,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 xml:space="preserve"> Niesulice</w:t>
            </w:r>
          </w:p>
        </w:tc>
        <w:tc>
          <w:tcPr>
            <w:tcW w:w="2728" w:type="dxa"/>
          </w:tcPr>
          <w:p w:rsidR="00E55B75" w:rsidRPr="00E55B75" w:rsidRDefault="00E55B75" w:rsidP="00E55B75">
            <w:pPr>
              <w:keepNext/>
              <w:keepLines/>
              <w:tabs>
                <w:tab w:val="left" w:pos="86"/>
                <w:tab w:val="left" w:pos="1166"/>
              </w:tabs>
              <w:snapToGrid w:val="0"/>
              <w:spacing w:before="40"/>
              <w:ind w:firstLine="85"/>
              <w:jc w:val="right"/>
              <w:outlineLvl w:val="1"/>
              <w:rPr>
                <w:rFonts w:eastAsia="Cambria"/>
                <w:i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mbria"/>
                <w:iCs/>
                <w:color w:val="000000"/>
                <w:sz w:val="21"/>
                <w:szCs w:val="21"/>
                <w:lang w:eastAsia="pl-PL"/>
              </w:rPr>
              <w:t>lubuskie</w:t>
            </w:r>
          </w:p>
        </w:tc>
        <w:tc>
          <w:tcPr>
            <w:tcW w:w="2410" w:type="dxa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15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23’54”</w:t>
            </w:r>
          </w:p>
        </w:tc>
        <w:tc>
          <w:tcPr>
            <w:tcW w:w="2268" w:type="dxa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52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12’57”</w:t>
            </w:r>
          </w:p>
        </w:tc>
      </w:tr>
      <w:tr w:rsidR="00E55B75" w:rsidRPr="00E55B75" w:rsidTr="00863FFB">
        <w:trPr>
          <w:trHeight w:hRule="exact" w:val="680"/>
        </w:trPr>
        <w:tc>
          <w:tcPr>
            <w:tcW w:w="1802" w:type="dxa"/>
          </w:tcPr>
          <w:p w:rsidR="00E55B75" w:rsidRPr="00E55B75" w:rsidRDefault="00E55B75" w:rsidP="00E55B75">
            <w:pPr>
              <w:keepNext/>
              <w:tabs>
                <w:tab w:val="left" w:pos="0"/>
              </w:tabs>
              <w:snapToGrid w:val="0"/>
              <w:ind w:right="-202"/>
              <w:outlineLvl w:val="4"/>
              <w:rPr>
                <w:rFonts w:eastAsia="Times New Roman"/>
                <w:bCs/>
                <w:i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b/>
                <w:bCs/>
                <w:iCs/>
                <w:color w:val="000000"/>
                <w:sz w:val="21"/>
                <w:szCs w:val="21"/>
                <w:lang w:eastAsia="pl-PL"/>
              </w:rPr>
              <w:t>Wigry</w:t>
            </w:r>
            <w:r w:rsidRPr="00E55B75">
              <w:rPr>
                <w:rFonts w:eastAsia="Calibri"/>
                <w:bCs/>
                <w:iCs/>
                <w:color w:val="000000"/>
                <w:sz w:val="21"/>
                <w:szCs w:val="21"/>
                <w:lang w:eastAsia="pl-PL"/>
              </w:rPr>
              <w:t xml:space="preserve">, </w:t>
            </w:r>
            <w:r w:rsidRPr="00E55B75">
              <w:rPr>
                <w:rFonts w:eastAsia="Calibri"/>
                <w:bCs/>
                <w:iCs/>
                <w:color w:val="000000"/>
                <w:sz w:val="21"/>
                <w:szCs w:val="21"/>
                <w:lang w:eastAsia="pl-PL"/>
              </w:rPr>
              <w:br/>
              <w:t>Stary Folwark</w:t>
            </w:r>
          </w:p>
        </w:tc>
        <w:tc>
          <w:tcPr>
            <w:tcW w:w="2728" w:type="dxa"/>
          </w:tcPr>
          <w:p w:rsidR="00E55B75" w:rsidRPr="00E55B75" w:rsidRDefault="00E55B75" w:rsidP="00E55B75">
            <w:pPr>
              <w:snapToGrid w:val="0"/>
              <w:ind w:firstLine="86"/>
              <w:jc w:val="right"/>
              <w:rPr>
                <w:rFonts w:eastAsia="Times New Roman"/>
                <w:iCs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iCs/>
                <w:color w:val="000000"/>
                <w:sz w:val="21"/>
                <w:szCs w:val="21"/>
                <w:lang w:eastAsia="pl-PL"/>
              </w:rPr>
              <w:t>podlaskie</w:t>
            </w:r>
          </w:p>
        </w:tc>
        <w:tc>
          <w:tcPr>
            <w:tcW w:w="2410" w:type="dxa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23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05’08”</w:t>
            </w:r>
          </w:p>
        </w:tc>
        <w:tc>
          <w:tcPr>
            <w:tcW w:w="2268" w:type="dxa"/>
          </w:tcPr>
          <w:p w:rsidR="00E55B75" w:rsidRPr="00E55B75" w:rsidRDefault="00E55B75" w:rsidP="00E55B75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54</w:t>
            </w:r>
            <w:r w:rsidRPr="00E55B75">
              <w:rPr>
                <w:rFonts w:eastAsia="Calibri"/>
                <w:color w:val="000000"/>
                <w:sz w:val="21"/>
                <w:szCs w:val="21"/>
                <w:vertAlign w:val="superscript"/>
                <w:lang w:eastAsia="pl-PL"/>
              </w:rPr>
              <w:t>o</w:t>
            </w:r>
            <w:r w:rsidRPr="00E55B75">
              <w:rPr>
                <w:rFonts w:eastAsia="Calibri"/>
                <w:color w:val="000000"/>
                <w:sz w:val="21"/>
                <w:szCs w:val="21"/>
                <w:lang w:eastAsia="pl-PL"/>
              </w:rPr>
              <w:t>04’38”</w:t>
            </w:r>
          </w:p>
        </w:tc>
      </w:tr>
    </w:tbl>
    <w:p w:rsidR="00E55B75" w:rsidRPr="00E55B75" w:rsidRDefault="00E55B75" w:rsidP="00E55B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pl-PL"/>
        </w:rPr>
      </w:pPr>
    </w:p>
    <w:p w:rsidR="00AC62A4" w:rsidRDefault="00BF23E8"/>
    <w:sectPr w:rsidR="00AC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733"/>
    <w:multiLevelType w:val="multilevel"/>
    <w:tmpl w:val="8B8E2B8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1DB4469"/>
    <w:multiLevelType w:val="multilevel"/>
    <w:tmpl w:val="57303FE0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33297A4E"/>
    <w:multiLevelType w:val="multilevel"/>
    <w:tmpl w:val="B0FC451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7E4DE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48CD3678"/>
    <w:multiLevelType w:val="multilevel"/>
    <w:tmpl w:val="B6C41154"/>
    <w:lvl w:ilvl="0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80369"/>
    <w:multiLevelType w:val="multilevel"/>
    <w:tmpl w:val="F4CA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BF0C86"/>
    <w:multiLevelType w:val="multilevel"/>
    <w:tmpl w:val="57BAD34C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6B50F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75"/>
    <w:rsid w:val="000467B4"/>
    <w:rsid w:val="0028104A"/>
    <w:rsid w:val="008A1063"/>
    <w:rsid w:val="00B073DA"/>
    <w:rsid w:val="00BF23E8"/>
    <w:rsid w:val="00DB5AC3"/>
    <w:rsid w:val="00E5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8EF0"/>
  <w15:chartTrackingRefBased/>
  <w15:docId w15:val="{6D20E49B-56CE-436D-9E5E-D3582829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E55B75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5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B75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B75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ios.gov.pl/images/dokumenty/pms/monitoring_promieniowania_jonizujscego/raport_rok_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1167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Sudoł</dc:creator>
  <cp:keywords/>
  <dc:description/>
  <cp:lastModifiedBy>Ewa Sudoł</cp:lastModifiedBy>
  <cp:revision>5</cp:revision>
  <dcterms:created xsi:type="dcterms:W3CDTF">2022-06-24T11:48:00Z</dcterms:created>
  <dcterms:modified xsi:type="dcterms:W3CDTF">2022-07-15T05:24:00Z</dcterms:modified>
</cp:coreProperties>
</file>