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31B5" w14:textId="4825F06F" w:rsidR="005118A5" w:rsidRPr="00F82418" w:rsidRDefault="003A03D1" w:rsidP="003A03D1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Zał. nr </w:t>
      </w:r>
      <w:r w:rsidR="00145B4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0C7CA" w14:textId="77777777" w:rsidR="00AC0F6E" w:rsidRPr="00F82418" w:rsidRDefault="005B533D" w:rsidP="0006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18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38A1FD9D" w14:textId="77777777" w:rsidR="002E48D0" w:rsidRPr="002E48D0" w:rsidRDefault="00AC0F6E" w:rsidP="002E48D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241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E48D0" w:rsidRPr="002E48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„Usługa hotelowo-gastronomiczna na potrzeby spotkania organizacyjnego”.</w:t>
      </w:r>
    </w:p>
    <w:p w14:paraId="101265E2" w14:textId="3657AB48" w:rsidR="004047A7" w:rsidRPr="00F82418" w:rsidRDefault="004047A7" w:rsidP="00404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A2A2F" w14:textId="195E6B5E" w:rsidR="005E5149" w:rsidRPr="002E48D0" w:rsidRDefault="002E48D0" w:rsidP="002E4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Łączna liczba osób uczestniczących w spotkaniu organizacyjnym – </w:t>
      </w:r>
      <w:r w:rsidRPr="002E48D0">
        <w:rPr>
          <w:rFonts w:ascii="Times New Roman" w:hAnsi="Times New Roman" w:cs="Times New Roman"/>
          <w:b/>
          <w:sz w:val="24"/>
          <w:szCs w:val="24"/>
        </w:rPr>
        <w:t>68 osób (± 7 osób).</w:t>
      </w:r>
    </w:p>
    <w:p w14:paraId="4E0E83B2" w14:textId="77777777" w:rsidR="00B83239" w:rsidRPr="00F82418" w:rsidRDefault="00B83239" w:rsidP="00B7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D22F4" w14:textId="77777777" w:rsidR="00AC0F6E" w:rsidRPr="00F82418" w:rsidRDefault="0061362D" w:rsidP="003968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41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C0F6E" w:rsidRPr="00F82418">
        <w:rPr>
          <w:rFonts w:ascii="Times New Roman" w:hAnsi="Times New Roman" w:cs="Times New Roman"/>
          <w:b/>
          <w:sz w:val="24"/>
          <w:szCs w:val="24"/>
          <w:u w:val="single"/>
        </w:rPr>
        <w:t>ymaga</w:t>
      </w:r>
      <w:r w:rsidR="00043051" w:rsidRPr="00F82418">
        <w:rPr>
          <w:rFonts w:ascii="Times New Roman" w:hAnsi="Times New Roman" w:cs="Times New Roman"/>
          <w:b/>
          <w:sz w:val="24"/>
          <w:szCs w:val="24"/>
          <w:u w:val="single"/>
        </w:rPr>
        <w:t xml:space="preserve">nia dla </w:t>
      </w:r>
      <w:r w:rsidRPr="00F8241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504C76" w:rsidRPr="00F82418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AC0F6E" w:rsidRPr="00F824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02DD82" w14:textId="77777777" w:rsidR="0061362D" w:rsidRPr="00F82418" w:rsidRDefault="0061362D" w:rsidP="0061362D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7E157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Przewidziany termin spotkania organizacyjnego: 3-5 listopada 2021 r.;</w:t>
      </w:r>
    </w:p>
    <w:p w14:paraId="37CC9EF2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Lokalizacja obiektu w odległości nie większej niż 50,00 km od Dworca PKP Warszawa Centralna. Pomiar odległości zostanie dokonany za pomocą strony internetowej </w:t>
      </w:r>
      <w:hyperlink r:id="rId8" w:history="1">
        <w:r w:rsidRPr="002E48D0">
          <w:rPr>
            <w:rStyle w:val="Hipercze"/>
            <w:rFonts w:ascii="Times New Roman" w:hAnsi="Times New Roman" w:cs="Times New Roman"/>
            <w:sz w:val="24"/>
            <w:szCs w:val="24"/>
          </w:rPr>
          <w:t>http://www.trasa.info/wyznaczanie-trasy</w:t>
        </w:r>
      </w:hyperlink>
      <w:r w:rsidRPr="002E4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8D0">
        <w:rPr>
          <w:rFonts w:ascii="Times New Roman" w:hAnsi="Times New Roman" w:cs="Times New Roman"/>
          <w:sz w:val="24"/>
          <w:szCs w:val="24"/>
        </w:rPr>
        <w:t>i pod uwagę będzie brany wynik dla najkrótszej trasy wzdłuż dróg utwardzonych. W polu „</w:t>
      </w:r>
      <w:r w:rsidRPr="002E48D0">
        <w:rPr>
          <w:rFonts w:ascii="Times New Roman" w:hAnsi="Times New Roman" w:cs="Times New Roman"/>
          <w:b/>
          <w:sz w:val="24"/>
          <w:szCs w:val="24"/>
        </w:rPr>
        <w:t>Wyjazd z</w:t>
      </w:r>
      <w:r w:rsidRPr="002E48D0">
        <w:rPr>
          <w:rFonts w:ascii="Times New Roman" w:hAnsi="Times New Roman" w:cs="Times New Roman"/>
          <w:sz w:val="24"/>
          <w:szCs w:val="24"/>
        </w:rPr>
        <w:t>” zostanie wpisane „Warszawa Centralna, Aleje Jerozolimskie 54, Warszawa” natomiast w polu „</w:t>
      </w:r>
      <w:r w:rsidRPr="002E48D0">
        <w:rPr>
          <w:rFonts w:ascii="Times New Roman" w:hAnsi="Times New Roman" w:cs="Times New Roman"/>
          <w:b/>
          <w:sz w:val="24"/>
          <w:szCs w:val="24"/>
        </w:rPr>
        <w:t>Dojazd do</w:t>
      </w:r>
      <w:r w:rsidRPr="002E48D0">
        <w:rPr>
          <w:rFonts w:ascii="Times New Roman" w:hAnsi="Times New Roman" w:cs="Times New Roman"/>
          <w:sz w:val="24"/>
          <w:szCs w:val="24"/>
        </w:rPr>
        <w:t>” zostanie wpisany adres obiektu hotelarskiego podanego w ofercie. Przy obliczaniu odległości w polu „</w:t>
      </w:r>
      <w:r w:rsidRPr="002E48D0">
        <w:rPr>
          <w:rFonts w:ascii="Times New Roman" w:hAnsi="Times New Roman" w:cs="Times New Roman"/>
          <w:b/>
          <w:sz w:val="24"/>
          <w:szCs w:val="24"/>
        </w:rPr>
        <w:t>Wyznacz po</w:t>
      </w:r>
      <w:r w:rsidRPr="002E48D0">
        <w:rPr>
          <w:rFonts w:ascii="Times New Roman" w:hAnsi="Times New Roman" w:cs="Times New Roman"/>
          <w:sz w:val="24"/>
          <w:szCs w:val="24"/>
        </w:rPr>
        <w:t>” zostanie wybrana opcja „</w:t>
      </w:r>
      <w:r w:rsidRPr="002E48D0">
        <w:rPr>
          <w:rFonts w:ascii="Times New Roman" w:hAnsi="Times New Roman" w:cs="Times New Roman"/>
          <w:b/>
          <w:sz w:val="24"/>
          <w:szCs w:val="24"/>
        </w:rPr>
        <w:t>Najkrótsza odległość</w:t>
      </w:r>
      <w:r w:rsidRPr="002E48D0">
        <w:rPr>
          <w:rFonts w:ascii="Times New Roman" w:hAnsi="Times New Roman" w:cs="Times New Roman"/>
          <w:sz w:val="24"/>
          <w:szCs w:val="24"/>
        </w:rPr>
        <w:t>”;</w:t>
      </w:r>
    </w:p>
    <w:p w14:paraId="3FFA89AC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W przypadku lokalizacji hotelu poza obszarem Warszawskiego Transportu Publicznego  umożliwiającego dojazd do obiektu z Centrum Warszawy, nie więcej niż dwoma środkami transportu (metro, autobus, tramwaj, SKM, WKD, KM), konieczne jest zapewnienie transportu uczestników spotkania do hotelu i z hotelu do centrum Warszawy – punkt startowy PKiN;</w:t>
      </w:r>
    </w:p>
    <w:p w14:paraId="09806A92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zapewnienie usługi hotelowej, gastronomicznej oraz wynajmu sali konferencyjnej na cele spotkania organizacyjnego w jednym i tym samym obiekcie;</w:t>
      </w:r>
    </w:p>
    <w:p w14:paraId="1E8529C6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sala konferencyjna umożliwiająca przeprowadzenie spotkania organizacyjnego dla  </w:t>
      </w:r>
      <w:r w:rsidRPr="002E48D0">
        <w:rPr>
          <w:rFonts w:ascii="Times New Roman" w:hAnsi="Times New Roman" w:cs="Times New Roman"/>
          <w:b/>
          <w:sz w:val="24"/>
          <w:szCs w:val="24"/>
        </w:rPr>
        <w:t xml:space="preserve">68 osób </w:t>
      </w:r>
      <w:r w:rsidRPr="002E48D0">
        <w:rPr>
          <w:rFonts w:ascii="Times New Roman" w:hAnsi="Times New Roman" w:cs="Times New Roman"/>
          <w:sz w:val="24"/>
          <w:szCs w:val="24"/>
        </w:rPr>
        <w:t xml:space="preserve"> </w:t>
      </w:r>
      <w:r w:rsidRPr="002E48D0">
        <w:rPr>
          <w:rFonts w:ascii="Times New Roman" w:hAnsi="Times New Roman" w:cs="Times New Roman"/>
          <w:b/>
          <w:sz w:val="24"/>
          <w:szCs w:val="24"/>
        </w:rPr>
        <w:t>(±7 osób)</w:t>
      </w:r>
      <w:r w:rsidRPr="002E48D0">
        <w:rPr>
          <w:rFonts w:ascii="Times New Roman" w:hAnsi="Times New Roman" w:cs="Times New Roman"/>
          <w:sz w:val="24"/>
          <w:szCs w:val="24"/>
        </w:rPr>
        <w:t>. z zachowaniem obowiązujących zaleceń Państwowej Inspekcji Sanitarnej;</w:t>
      </w:r>
    </w:p>
    <w:p w14:paraId="75A05663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2E48D0">
        <w:rPr>
          <w:rFonts w:ascii="Times New Roman" w:hAnsi="Times New Roman" w:cs="Times New Roman"/>
          <w:b/>
          <w:sz w:val="24"/>
          <w:szCs w:val="24"/>
        </w:rPr>
        <w:t xml:space="preserve">dwóch noclegów dla 66 (± 6 osób ) </w:t>
      </w:r>
      <w:r w:rsidRPr="002E48D0">
        <w:rPr>
          <w:rFonts w:ascii="Times New Roman" w:hAnsi="Times New Roman" w:cs="Times New Roman"/>
          <w:sz w:val="24"/>
          <w:szCs w:val="24"/>
        </w:rPr>
        <w:t>uczestników spotkania organizacyjnego</w:t>
      </w:r>
      <w:r w:rsidRPr="002E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8D0">
        <w:rPr>
          <w:rFonts w:ascii="Times New Roman" w:hAnsi="Times New Roman" w:cs="Times New Roman"/>
          <w:sz w:val="24"/>
          <w:szCs w:val="24"/>
        </w:rPr>
        <w:t>w liczbach i terminach wskazanych poniżej w skategoryzowanych pokojach jednoosobowych z łazienką o standardzie co najmniej trzygwiazdkowym. W przypadku niewystarczającej liczby pokoi jednoosobowych zakwaterowanie w skategoryzowanych pokojach dwuosobowych z łazienką o standardzie co najmniej trzygwiazdkowym - do pojedynczego wykorzystania (bez ponoszenia dodatkowych kosztów):</w:t>
      </w:r>
    </w:p>
    <w:p w14:paraId="231EFC6B" w14:textId="77777777" w:rsidR="002E48D0" w:rsidRPr="002E48D0" w:rsidRDefault="002E48D0" w:rsidP="002E48D0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- 3/4 listopada 2021 r. – 60 osób (± 6 osób)</w:t>
      </w:r>
    </w:p>
    <w:p w14:paraId="76C65070" w14:textId="77777777" w:rsidR="002E48D0" w:rsidRPr="002E48D0" w:rsidRDefault="002E48D0" w:rsidP="002E48D0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- 4/5 listopada 2021 r. – 66 osób (± 6 osób)</w:t>
      </w:r>
    </w:p>
    <w:p w14:paraId="3108C20A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zapewnienie wyżywienia dla uczestników spotkania organizacyjnego, zgodnie ze szczegółowym zakresem usługi gastronomicznej. Zamawiający dopuszcza przygotowanie posiłków tylko w kuchni stacjonarnej i wyklucza catering przywożony z zewnątrz oraz zastawę jednorazowego użytku. Miejsce wydawania posiłków powinno znajdować się w tym samym obiekcie, w którym będzie odbywała się spotkanie organizacyjne oraz w którym zapewniony będzie nocleg, jednakże w oddzielnym pomieszczeniu od sali konferencyjnej oraz musi pomieścić jednocześnie wszystkich uczestników spotkania organizacyjnego;</w:t>
      </w:r>
    </w:p>
    <w:p w14:paraId="3808BC18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lastRenderedPageBreak/>
        <w:t>Wykonawca jest odpowiedzialny za sprawność i zapewnienie obsługi technicznej sprzętu, wykorzystywanego podczas spotkania organizacyjnego;</w:t>
      </w:r>
    </w:p>
    <w:p w14:paraId="4224C2FB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Wykonawca zapewni bezpłatny parking dla maksymalnie 25 samochodów na czas spotkania organizacyjnego</w:t>
      </w:r>
      <w:r w:rsidRPr="002E48D0" w:rsidDel="0047661F">
        <w:rPr>
          <w:rFonts w:ascii="Times New Roman" w:hAnsi="Times New Roman" w:cs="Times New Roman"/>
          <w:sz w:val="24"/>
          <w:szCs w:val="24"/>
        </w:rPr>
        <w:t xml:space="preserve"> </w:t>
      </w:r>
      <w:r w:rsidRPr="002E48D0">
        <w:rPr>
          <w:rFonts w:ascii="Times New Roman" w:hAnsi="Times New Roman" w:cs="Times New Roman"/>
          <w:sz w:val="24"/>
          <w:szCs w:val="24"/>
        </w:rPr>
        <w:t>w odległości nie większej niż 200 metrów od obiektu;</w:t>
      </w:r>
    </w:p>
    <w:p w14:paraId="1758DDFE" w14:textId="77777777" w:rsidR="002E48D0" w:rsidRPr="002E48D0" w:rsidRDefault="002E48D0" w:rsidP="002E48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Wykonawca zobowiązuje się, że osoby wykonujące czynności polegające na utrzymaniu czystości w obiekcie hotelowym w trakcie spotkania organizacyjnego</w:t>
      </w:r>
      <w:r w:rsidRPr="002E48D0" w:rsidDel="0047661F">
        <w:rPr>
          <w:rFonts w:ascii="Times New Roman" w:hAnsi="Times New Roman" w:cs="Times New Roman"/>
          <w:sz w:val="24"/>
          <w:szCs w:val="24"/>
        </w:rPr>
        <w:t xml:space="preserve"> </w:t>
      </w:r>
      <w:r w:rsidRPr="002E48D0">
        <w:rPr>
          <w:rFonts w:ascii="Times New Roman" w:hAnsi="Times New Roman" w:cs="Times New Roman"/>
          <w:sz w:val="24"/>
          <w:szCs w:val="24"/>
        </w:rPr>
        <w:t>będą w okresie realizacji Umowy zatrudnione na podstawie umowy o pracę w rozumieniu przepisów ustawy z dnia 26 czerwca 1974 r. - Kodeks pracy (Dz. U. z 2020 r., poz. 1320).</w:t>
      </w:r>
    </w:p>
    <w:p w14:paraId="474925B3" w14:textId="77777777" w:rsidR="002E48D0" w:rsidRPr="002E48D0" w:rsidRDefault="002E48D0" w:rsidP="002E48D0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8285B" w14:textId="77777777" w:rsidR="002E48D0" w:rsidRPr="002E48D0" w:rsidRDefault="002E48D0" w:rsidP="002E48D0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D0">
        <w:rPr>
          <w:rFonts w:ascii="Times New Roman" w:hAnsi="Times New Roman" w:cs="Times New Roman"/>
          <w:b/>
          <w:sz w:val="24"/>
          <w:szCs w:val="24"/>
          <w:u w:val="single"/>
        </w:rPr>
        <w:t>Zamawiający wymaga aby sala konferencyjna do prowadzenia spotkania organizacyjnego była wyposażona w:</w:t>
      </w:r>
    </w:p>
    <w:p w14:paraId="71710D36" w14:textId="77777777" w:rsidR="002E48D0" w:rsidRPr="002E48D0" w:rsidRDefault="002E48D0" w:rsidP="002E48D0">
      <w:pPr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4CEE0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krzesła ze stolikami dla wszystkich uczestników spotkania organizacyjnego, tj. </w:t>
      </w:r>
      <w:r w:rsidRPr="002E48D0">
        <w:rPr>
          <w:rFonts w:ascii="Times New Roman" w:hAnsi="Times New Roman" w:cs="Times New Roman"/>
          <w:b/>
          <w:sz w:val="24"/>
          <w:szCs w:val="24"/>
        </w:rPr>
        <w:t>68 osób (± 7 osób)</w:t>
      </w:r>
      <w:r w:rsidRPr="002E48D0">
        <w:rPr>
          <w:rFonts w:ascii="Times New Roman" w:hAnsi="Times New Roman" w:cs="Times New Roman"/>
          <w:sz w:val="24"/>
          <w:szCs w:val="24"/>
        </w:rPr>
        <w:t>, oraz stół minimum dwuosobowy dla wykładowców;</w:t>
      </w:r>
    </w:p>
    <w:p w14:paraId="4E511D66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1 laptop wraz z oprogramowaniem MS Office do wykorzystania podczas spotkania organizacyjnego dla osoby prowadzącej wykład.</w:t>
      </w:r>
    </w:p>
    <w:p w14:paraId="41FF2AE6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Dodatkowo: </w:t>
      </w:r>
    </w:p>
    <w:p w14:paraId="751D8E85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Długopis i notatnik dla wszystkich uczestników spotkania organizacyjnego, tj. </w:t>
      </w:r>
      <w:r w:rsidRPr="002E48D0">
        <w:rPr>
          <w:rFonts w:ascii="Times New Roman" w:hAnsi="Times New Roman" w:cs="Times New Roman"/>
          <w:b/>
          <w:sz w:val="24"/>
          <w:szCs w:val="24"/>
        </w:rPr>
        <w:t>68 osób (± 7 osób)</w:t>
      </w:r>
    </w:p>
    <w:p w14:paraId="09F183C6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Tablica flipchart, sprzęt umożliwiający wyświetlenie prezentacji, mikrofon oraz nagłośnienie.</w:t>
      </w:r>
    </w:p>
    <w:p w14:paraId="1158F55C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Rzutnik multimedialny z wejściami HDMI, VGA wraz z kompatybilnym ekranem projekcyjnym oraz laptopem dla osoby prowadzącej szkolenie.</w:t>
      </w:r>
    </w:p>
    <w:p w14:paraId="1CC98744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System nagłośnienia sali w postaci dwóch mikrofonów bezprzewodowych, podłączonych do wzmacniacza mającego wyjścia na odpowiednie do parametrów sali głośniki.</w:t>
      </w:r>
    </w:p>
    <w:p w14:paraId="7A57020F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Możliwość podłączenia dodatkowego laptopa osoby prowadzącej spotkanie organizacyjne do gniazda zasilającego (230V/50Hz) i korzystania z podłączonego laptopa przy stoliku.</w:t>
      </w:r>
    </w:p>
    <w:p w14:paraId="76F6E8CA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Wskaźnik laserowy.</w:t>
      </w:r>
    </w:p>
    <w:p w14:paraId="794D8A96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 xml:space="preserve">Zaplecze sanitarne, a także możliwość regulacji temperatury – w zależności od zgłaszanych potrzeb oraz oświetlenie umożliwiające komfortowy przebieg spotkania organizacyjnego W okresie </w:t>
      </w:r>
      <w:proofErr w:type="spellStart"/>
      <w:r w:rsidRPr="002E48D0">
        <w:rPr>
          <w:rFonts w:ascii="Times New Roman" w:hAnsi="Times New Roman" w:cs="Times New Roman"/>
          <w:sz w:val="24"/>
          <w:szCs w:val="24"/>
        </w:rPr>
        <w:t>jesienno</w:t>
      </w:r>
      <w:proofErr w:type="spellEnd"/>
      <w:r w:rsidRPr="002E48D0">
        <w:rPr>
          <w:rFonts w:ascii="Times New Roman" w:hAnsi="Times New Roman" w:cs="Times New Roman"/>
          <w:sz w:val="24"/>
          <w:szCs w:val="24"/>
        </w:rPr>
        <w:t>–zimowym pomieszczenie musi być ogrzewane zgodnie z przepisami BHP. W przypadku sali o dużym naświetleniu słonecznym w oknach muszą być zainstalowane rolety. Wielkość sali ma być dostosowana do ilości uczestników spotkania organizacyjnego. Zamawiający nie dopuszcza wykorzystania sali restauracyjnych do celów przeprowadzenia spotkania organizacyjnego.</w:t>
      </w:r>
    </w:p>
    <w:p w14:paraId="2ECA8A6A" w14:textId="77777777" w:rsidR="002E48D0" w:rsidRPr="002E48D0" w:rsidRDefault="002E48D0" w:rsidP="002E48D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Bezpłatny stały dostęp do Internetu bezprzewodowego pozwalający na swobodne przeglądanie stron internetowych.</w:t>
      </w:r>
    </w:p>
    <w:p w14:paraId="52CD537E" w14:textId="77777777" w:rsidR="002E48D0" w:rsidRPr="002E48D0" w:rsidRDefault="002E48D0" w:rsidP="00C47BC1">
      <w:pPr>
        <w:suppressAutoHyphens/>
        <w:spacing w:after="0" w:line="240" w:lineRule="auto"/>
        <w:ind w:left="1080" w:hanging="51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D0">
        <w:rPr>
          <w:rFonts w:ascii="Times New Roman" w:hAnsi="Times New Roman" w:cs="Times New Roman"/>
          <w:b/>
          <w:sz w:val="24"/>
          <w:szCs w:val="24"/>
          <w:u w:val="single"/>
        </w:rPr>
        <w:t>Obsługa techniczna podczas spotkania organizacyjnego:</w:t>
      </w:r>
    </w:p>
    <w:p w14:paraId="2A08E443" w14:textId="1EDA707D" w:rsidR="002E48D0" w:rsidRDefault="002E48D0" w:rsidP="00C47BC1">
      <w:pPr>
        <w:suppressAutoHyphens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zapewnienie kompleksowej obsługi technicznej sprzętu komputerowego, nagłośnienia, w trakcie trwania spotkania organizacyjnego.</w:t>
      </w:r>
    </w:p>
    <w:p w14:paraId="3D1A2F25" w14:textId="77777777" w:rsidR="00FE1827" w:rsidRPr="002E48D0" w:rsidRDefault="00FE1827" w:rsidP="00C47BC1">
      <w:pPr>
        <w:suppressAutoHyphens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29AFDD" w14:textId="1E69E71A" w:rsidR="002E48D0" w:rsidRDefault="002E48D0" w:rsidP="00C47BC1">
      <w:pPr>
        <w:suppressAutoHyphens/>
        <w:spacing w:after="0" w:line="240" w:lineRule="auto"/>
        <w:ind w:left="56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D0">
        <w:rPr>
          <w:rFonts w:ascii="Times New Roman" w:hAnsi="Times New Roman" w:cs="Times New Roman"/>
          <w:b/>
          <w:sz w:val="24"/>
          <w:szCs w:val="24"/>
          <w:u w:val="single"/>
        </w:rPr>
        <w:t>Obsługa logistyczna podczas spotkania organizacyjnego:</w:t>
      </w:r>
    </w:p>
    <w:p w14:paraId="5FD38F3C" w14:textId="77777777" w:rsidR="00FE1827" w:rsidRPr="002E48D0" w:rsidRDefault="00FE1827" w:rsidP="00C47BC1">
      <w:pPr>
        <w:suppressAutoHyphens/>
        <w:spacing w:after="0" w:line="240" w:lineRule="auto"/>
        <w:ind w:left="56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090FB" w14:textId="7802817E" w:rsidR="002E48D0" w:rsidRDefault="002E48D0" w:rsidP="00C47BC1">
      <w:pPr>
        <w:suppressAutoHyphens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8D0">
        <w:rPr>
          <w:rFonts w:ascii="Times New Roman" w:hAnsi="Times New Roman" w:cs="Times New Roman"/>
          <w:sz w:val="24"/>
          <w:szCs w:val="24"/>
        </w:rPr>
        <w:t>obsługę rejestracyjną uczestników, przy czym lista uczestników zostanie przekazana przez Zamawiającego, prace administracyjne, listy obecności na spotkaniu;</w:t>
      </w:r>
      <w:r w:rsidR="00FE1827">
        <w:rPr>
          <w:rFonts w:ascii="Times New Roman" w:hAnsi="Times New Roman" w:cs="Times New Roman"/>
          <w:sz w:val="24"/>
          <w:szCs w:val="24"/>
        </w:rPr>
        <w:t xml:space="preserve"> </w:t>
      </w:r>
      <w:r w:rsidRPr="002E48D0">
        <w:rPr>
          <w:rFonts w:ascii="Times New Roman" w:hAnsi="Times New Roman" w:cs="Times New Roman"/>
          <w:sz w:val="24"/>
          <w:szCs w:val="24"/>
        </w:rPr>
        <w:t xml:space="preserve">zapewnienie sali wykładowej wraz z ekranem </w:t>
      </w:r>
    </w:p>
    <w:p w14:paraId="03F57829" w14:textId="77777777" w:rsidR="005C0BFF" w:rsidRPr="00B717FC" w:rsidRDefault="005C0BFF" w:rsidP="00B7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BDC83" w14:textId="77777777" w:rsidR="002E48D0" w:rsidRPr="002E48D0" w:rsidRDefault="002E48D0" w:rsidP="002E4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D0">
        <w:rPr>
          <w:rFonts w:ascii="Times New Roman" w:hAnsi="Times New Roman" w:cs="Times New Roman"/>
          <w:b/>
          <w:sz w:val="24"/>
          <w:szCs w:val="24"/>
          <w:u w:val="single"/>
        </w:rPr>
        <w:t>Wymagania do posiłków i przerw kawowych:</w:t>
      </w:r>
    </w:p>
    <w:p w14:paraId="6B9738BF" w14:textId="77777777" w:rsidR="002E48D0" w:rsidRPr="002E48D0" w:rsidRDefault="002E48D0" w:rsidP="002E4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8E934" w14:textId="77777777" w:rsidR="002E48D0" w:rsidRPr="008941FD" w:rsidRDefault="002E48D0" w:rsidP="002E4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Obiekt wyposażony w salę restauracyjną dostosowaną do liczby uczestników, wyżywienie dla każdego uczestnika, w tym :</w:t>
      </w:r>
    </w:p>
    <w:p w14:paraId="0AC74670" w14:textId="77777777" w:rsidR="002E48D0" w:rsidRPr="008941FD" w:rsidRDefault="002E48D0" w:rsidP="002E48D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3 listopada 2021 r.  – pierwszy dzień spotkania</w:t>
      </w:r>
    </w:p>
    <w:p w14:paraId="19E5E24C" w14:textId="77777777" w:rsidR="002E48D0" w:rsidRPr="008941FD" w:rsidRDefault="002E48D0" w:rsidP="002E48D0">
      <w:pPr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 xml:space="preserve"> obiad, kolacja – 68 osób (± 7 osób);</w:t>
      </w:r>
    </w:p>
    <w:p w14:paraId="23274C83" w14:textId="77777777" w:rsidR="002E48D0" w:rsidRPr="008941FD" w:rsidRDefault="002E48D0" w:rsidP="002E48D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4 listopada 2021 r.  – drugi dzień spotkania</w:t>
      </w:r>
    </w:p>
    <w:p w14:paraId="35AEFB55" w14:textId="77777777" w:rsidR="002E48D0" w:rsidRPr="008941FD" w:rsidRDefault="002E48D0" w:rsidP="002E48D0">
      <w:pPr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śniadanie, obiad, kolacja – 68 osób (± 7 osób);</w:t>
      </w:r>
    </w:p>
    <w:p w14:paraId="14ECB922" w14:textId="77777777" w:rsidR="002E48D0" w:rsidRPr="008941FD" w:rsidRDefault="002E48D0" w:rsidP="002E48D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5 listopada 2021 r.  – trzeci dzień spotkania</w:t>
      </w:r>
    </w:p>
    <w:p w14:paraId="58870B3E" w14:textId="77777777" w:rsidR="002E48D0" w:rsidRPr="008941FD" w:rsidRDefault="002E48D0" w:rsidP="002E48D0">
      <w:pPr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śniadanie, obiad – 68 osób (± 7 osób)</w:t>
      </w:r>
    </w:p>
    <w:p w14:paraId="4FC724B6" w14:textId="77777777" w:rsidR="002E48D0" w:rsidRPr="002E48D0" w:rsidRDefault="002E48D0" w:rsidP="002E4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D0">
        <w:rPr>
          <w:rFonts w:ascii="Times New Roman" w:hAnsi="Times New Roman" w:cs="Times New Roman"/>
          <w:b/>
          <w:sz w:val="24"/>
          <w:szCs w:val="24"/>
          <w:u w:val="single"/>
        </w:rPr>
        <w:t>Dodatkowo:</w:t>
      </w:r>
    </w:p>
    <w:p w14:paraId="25D83622" w14:textId="09A46EB8" w:rsidR="002E48D0" w:rsidRPr="008941FD" w:rsidRDefault="004A0D15" w:rsidP="008941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U</w:t>
      </w:r>
      <w:r w:rsidR="002E48D0" w:rsidRPr="008941FD">
        <w:rPr>
          <w:rFonts w:ascii="Times New Roman" w:hAnsi="Times New Roman" w:cs="Times New Roman"/>
          <w:sz w:val="24"/>
          <w:szCs w:val="24"/>
        </w:rPr>
        <w:t xml:space="preserve">zupełniany przez cały czas trwania spotkania organizacyjnego serwis kawowy począwszy od przyjazdu do wyjazdu uczestników spotkania. </w:t>
      </w:r>
    </w:p>
    <w:p w14:paraId="72A16BEC" w14:textId="77777777" w:rsidR="002E48D0" w:rsidRPr="008941FD" w:rsidRDefault="002E48D0" w:rsidP="002E48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FD">
        <w:rPr>
          <w:rFonts w:ascii="Times New Roman" w:hAnsi="Times New Roman" w:cs="Times New Roman"/>
          <w:sz w:val="24"/>
          <w:szCs w:val="24"/>
        </w:rPr>
        <w:t>Śniadanie, obiad i kolacja – w formie bufetu z napojami, zimnymi i gorącymi. Zamawiający przewiduje opcję dania wegetariańskiego we wszystkich posiłkach. Dania obiadowe i dania główne kolacji nie powinny się powtarzać i powinny składać się z m.in. 3 różnego rodzaju mięs, ryb, warzyw gotowanych i surowych, kasz, ryżu, pieczonych i gotowanych ziemniaków. Serwis kawowy, obejmuje co najmniej zimne (soki) i gorące napoje (kawa, herbata), cukier, mleko, cytryna oraz słodki poczęstunek (minimum 3 rodzaje ciast, ciastek, paluszki) oraz świeże owoce min. 3 rodzaje, a także nielimitowany dostęp na salach konferencyjnych do wody mineralnej gazowanej i niegazowanej.</w:t>
      </w:r>
    </w:p>
    <w:p w14:paraId="0728524C" w14:textId="77777777" w:rsidR="00772946" w:rsidRPr="008941FD" w:rsidRDefault="00772946" w:rsidP="00AC0F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72946" w:rsidRPr="008941FD" w:rsidSect="00EE72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A4D5" w14:textId="77777777" w:rsidR="00EC3599" w:rsidRDefault="00EC3599" w:rsidP="007B14AA">
      <w:pPr>
        <w:spacing w:after="0" w:line="240" w:lineRule="auto"/>
      </w:pPr>
      <w:r>
        <w:separator/>
      </w:r>
    </w:p>
  </w:endnote>
  <w:endnote w:type="continuationSeparator" w:id="0">
    <w:p w14:paraId="41D7A3D9" w14:textId="77777777" w:rsidR="00EC3599" w:rsidRDefault="00EC3599" w:rsidP="007B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517017"/>
      <w:docPartObj>
        <w:docPartGallery w:val="Page Numbers (Bottom of Page)"/>
        <w:docPartUnique/>
      </w:docPartObj>
    </w:sdtPr>
    <w:sdtEndPr/>
    <w:sdtContent>
      <w:p w14:paraId="408F8831" w14:textId="71C75E2A" w:rsidR="00EC3599" w:rsidRDefault="00EC35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FD">
          <w:rPr>
            <w:noProof/>
          </w:rPr>
          <w:t>3</w:t>
        </w:r>
        <w:r>
          <w:fldChar w:fldCharType="end"/>
        </w:r>
      </w:p>
    </w:sdtContent>
  </w:sdt>
  <w:p w14:paraId="14DBAFED" w14:textId="77777777" w:rsidR="00EC3599" w:rsidRDefault="00EC3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273D" w14:textId="77777777" w:rsidR="00EC3599" w:rsidRDefault="00EC3599" w:rsidP="007B14AA">
      <w:pPr>
        <w:spacing w:after="0" w:line="240" w:lineRule="auto"/>
      </w:pPr>
      <w:r>
        <w:separator/>
      </w:r>
    </w:p>
  </w:footnote>
  <w:footnote w:type="continuationSeparator" w:id="0">
    <w:p w14:paraId="1AFFBCB7" w14:textId="77777777" w:rsidR="00EC3599" w:rsidRDefault="00EC3599" w:rsidP="007B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ED"/>
    <w:multiLevelType w:val="hybridMultilevel"/>
    <w:tmpl w:val="C130B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C612FB"/>
    <w:multiLevelType w:val="hybridMultilevel"/>
    <w:tmpl w:val="F33C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5A4"/>
    <w:multiLevelType w:val="hybridMultilevel"/>
    <w:tmpl w:val="F996A550"/>
    <w:lvl w:ilvl="0" w:tplc="8464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03B6D"/>
    <w:multiLevelType w:val="hybridMultilevel"/>
    <w:tmpl w:val="E6A26F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733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C90486"/>
    <w:multiLevelType w:val="hybridMultilevel"/>
    <w:tmpl w:val="7AEAF758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6EB"/>
    <w:multiLevelType w:val="hybridMultilevel"/>
    <w:tmpl w:val="03808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3B1C"/>
    <w:multiLevelType w:val="hybridMultilevel"/>
    <w:tmpl w:val="3B187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26684"/>
    <w:multiLevelType w:val="hybridMultilevel"/>
    <w:tmpl w:val="1BE6B3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F7EFD"/>
    <w:multiLevelType w:val="hybridMultilevel"/>
    <w:tmpl w:val="25AA54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C44A24"/>
    <w:multiLevelType w:val="hybridMultilevel"/>
    <w:tmpl w:val="2C3A06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76BC9"/>
    <w:multiLevelType w:val="hybridMultilevel"/>
    <w:tmpl w:val="743A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4662"/>
    <w:multiLevelType w:val="hybridMultilevel"/>
    <w:tmpl w:val="C73865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9344B7"/>
    <w:multiLevelType w:val="hybridMultilevel"/>
    <w:tmpl w:val="D0BAFC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D139AD"/>
    <w:multiLevelType w:val="hybridMultilevel"/>
    <w:tmpl w:val="E2CC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80BFE"/>
    <w:multiLevelType w:val="hybridMultilevel"/>
    <w:tmpl w:val="9BF6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64A9"/>
    <w:multiLevelType w:val="hybridMultilevel"/>
    <w:tmpl w:val="CAD0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772ED"/>
    <w:multiLevelType w:val="hybridMultilevel"/>
    <w:tmpl w:val="10ACD194"/>
    <w:lvl w:ilvl="0" w:tplc="90A22F6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79F6BF8"/>
    <w:multiLevelType w:val="hybridMultilevel"/>
    <w:tmpl w:val="9BEEA4EA"/>
    <w:lvl w:ilvl="0" w:tplc="C63A1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0D60C7"/>
    <w:multiLevelType w:val="hybridMultilevel"/>
    <w:tmpl w:val="1C2AEC3C"/>
    <w:lvl w:ilvl="0" w:tplc="79DEC22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F2A53"/>
    <w:multiLevelType w:val="hybridMultilevel"/>
    <w:tmpl w:val="7894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2C1E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87498"/>
    <w:multiLevelType w:val="hybridMultilevel"/>
    <w:tmpl w:val="54FA54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B0F00"/>
    <w:multiLevelType w:val="hybridMultilevel"/>
    <w:tmpl w:val="9CDE8784"/>
    <w:lvl w:ilvl="0" w:tplc="AF387094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60683415"/>
    <w:multiLevelType w:val="hybridMultilevel"/>
    <w:tmpl w:val="5246DE7C"/>
    <w:lvl w:ilvl="0" w:tplc="761815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F58C8"/>
    <w:multiLevelType w:val="hybridMultilevel"/>
    <w:tmpl w:val="3B187A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181316"/>
    <w:multiLevelType w:val="hybridMultilevel"/>
    <w:tmpl w:val="CF4A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0F88"/>
    <w:multiLevelType w:val="hybridMultilevel"/>
    <w:tmpl w:val="3B187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FB42BF"/>
    <w:multiLevelType w:val="hybridMultilevel"/>
    <w:tmpl w:val="DD6C34F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220D00"/>
    <w:multiLevelType w:val="hybridMultilevel"/>
    <w:tmpl w:val="1BE6B3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24EEE"/>
    <w:multiLevelType w:val="hybridMultilevel"/>
    <w:tmpl w:val="C146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3220"/>
    <w:multiLevelType w:val="hybridMultilevel"/>
    <w:tmpl w:val="567E7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53615"/>
    <w:multiLevelType w:val="hybridMultilevel"/>
    <w:tmpl w:val="1930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A4DEA"/>
    <w:multiLevelType w:val="hybridMultilevel"/>
    <w:tmpl w:val="2F6E0BE2"/>
    <w:lvl w:ilvl="0" w:tplc="213413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61EE9"/>
    <w:multiLevelType w:val="hybridMultilevel"/>
    <w:tmpl w:val="AE1CD5B2"/>
    <w:lvl w:ilvl="0" w:tplc="83C22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8"/>
  </w:num>
  <w:num w:numId="5">
    <w:abstractNumId w:val="33"/>
  </w:num>
  <w:num w:numId="6">
    <w:abstractNumId w:val="17"/>
  </w:num>
  <w:num w:numId="7">
    <w:abstractNumId w:val="32"/>
  </w:num>
  <w:num w:numId="8">
    <w:abstractNumId w:val="12"/>
  </w:num>
  <w:num w:numId="9">
    <w:abstractNumId w:val="0"/>
  </w:num>
  <w:num w:numId="10">
    <w:abstractNumId w:val="5"/>
  </w:num>
  <w:num w:numId="11">
    <w:abstractNumId w:val="20"/>
  </w:num>
  <w:num w:numId="12">
    <w:abstractNumId w:val="15"/>
  </w:num>
  <w:num w:numId="13">
    <w:abstractNumId w:val="16"/>
  </w:num>
  <w:num w:numId="14">
    <w:abstractNumId w:val="23"/>
  </w:num>
  <w:num w:numId="15">
    <w:abstractNumId w:val="25"/>
  </w:num>
  <w:num w:numId="16">
    <w:abstractNumId w:val="22"/>
  </w:num>
  <w:num w:numId="17">
    <w:abstractNumId w:val="31"/>
  </w:num>
  <w:num w:numId="18">
    <w:abstractNumId w:val="8"/>
  </w:num>
  <w:num w:numId="19">
    <w:abstractNumId w:val="30"/>
  </w:num>
  <w:num w:numId="20">
    <w:abstractNumId w:val="4"/>
  </w:num>
  <w:num w:numId="21">
    <w:abstractNumId w:val="7"/>
  </w:num>
  <w:num w:numId="22">
    <w:abstractNumId w:val="27"/>
  </w:num>
  <w:num w:numId="23">
    <w:abstractNumId w:val="24"/>
  </w:num>
  <w:num w:numId="24">
    <w:abstractNumId w:val="26"/>
  </w:num>
  <w:num w:numId="25">
    <w:abstractNumId w:val="11"/>
  </w:num>
  <w:num w:numId="26">
    <w:abstractNumId w:val="1"/>
  </w:num>
  <w:num w:numId="27">
    <w:abstractNumId w:val="2"/>
  </w:num>
  <w:num w:numId="28">
    <w:abstractNumId w:val="6"/>
  </w:num>
  <w:num w:numId="29">
    <w:abstractNumId w:val="21"/>
  </w:num>
  <w:num w:numId="30">
    <w:abstractNumId w:val="13"/>
  </w:num>
  <w:num w:numId="31">
    <w:abstractNumId w:val="3"/>
  </w:num>
  <w:num w:numId="32">
    <w:abstractNumId w:val="10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D"/>
    <w:rsid w:val="00000338"/>
    <w:rsid w:val="000026CD"/>
    <w:rsid w:val="00006400"/>
    <w:rsid w:val="00006FB4"/>
    <w:rsid w:val="00007697"/>
    <w:rsid w:val="00010CA6"/>
    <w:rsid w:val="00014E52"/>
    <w:rsid w:val="00016EE3"/>
    <w:rsid w:val="0002571A"/>
    <w:rsid w:val="00031781"/>
    <w:rsid w:val="000318CD"/>
    <w:rsid w:val="00031A12"/>
    <w:rsid w:val="00043051"/>
    <w:rsid w:val="00043A5D"/>
    <w:rsid w:val="000473F6"/>
    <w:rsid w:val="0004772F"/>
    <w:rsid w:val="00053856"/>
    <w:rsid w:val="00054015"/>
    <w:rsid w:val="00060232"/>
    <w:rsid w:val="0006053A"/>
    <w:rsid w:val="00061C81"/>
    <w:rsid w:val="00064D44"/>
    <w:rsid w:val="00064D92"/>
    <w:rsid w:val="000731DA"/>
    <w:rsid w:val="000757FC"/>
    <w:rsid w:val="00084934"/>
    <w:rsid w:val="00085EA5"/>
    <w:rsid w:val="000871B0"/>
    <w:rsid w:val="00090E40"/>
    <w:rsid w:val="000930A2"/>
    <w:rsid w:val="000A5738"/>
    <w:rsid w:val="000B2FFA"/>
    <w:rsid w:val="000C0FFD"/>
    <w:rsid w:val="000D21F5"/>
    <w:rsid w:val="000D76B5"/>
    <w:rsid w:val="000E1B93"/>
    <w:rsid w:val="000E4666"/>
    <w:rsid w:val="000F052E"/>
    <w:rsid w:val="000F5993"/>
    <w:rsid w:val="000F7E56"/>
    <w:rsid w:val="00101CC6"/>
    <w:rsid w:val="0010445D"/>
    <w:rsid w:val="00104C21"/>
    <w:rsid w:val="00105C68"/>
    <w:rsid w:val="00116364"/>
    <w:rsid w:val="00123C11"/>
    <w:rsid w:val="001379C6"/>
    <w:rsid w:val="001444D0"/>
    <w:rsid w:val="00145B47"/>
    <w:rsid w:val="00171DCB"/>
    <w:rsid w:val="00175D12"/>
    <w:rsid w:val="00182E7C"/>
    <w:rsid w:val="001843FC"/>
    <w:rsid w:val="001870E5"/>
    <w:rsid w:val="0019188B"/>
    <w:rsid w:val="00195ACF"/>
    <w:rsid w:val="001A0181"/>
    <w:rsid w:val="001A2F9B"/>
    <w:rsid w:val="001A662C"/>
    <w:rsid w:val="001A6A8E"/>
    <w:rsid w:val="001B5040"/>
    <w:rsid w:val="001B6AEB"/>
    <w:rsid w:val="001C1435"/>
    <w:rsid w:val="001C4CE4"/>
    <w:rsid w:val="001C7B14"/>
    <w:rsid w:val="001C7BF5"/>
    <w:rsid w:val="001F608E"/>
    <w:rsid w:val="002030B3"/>
    <w:rsid w:val="00204168"/>
    <w:rsid w:val="00206F95"/>
    <w:rsid w:val="0020728C"/>
    <w:rsid w:val="00212F8C"/>
    <w:rsid w:val="00230FC8"/>
    <w:rsid w:val="002403F7"/>
    <w:rsid w:val="00240A59"/>
    <w:rsid w:val="00243243"/>
    <w:rsid w:val="00246F53"/>
    <w:rsid w:val="0025742F"/>
    <w:rsid w:val="00260841"/>
    <w:rsid w:val="0026294F"/>
    <w:rsid w:val="002643A4"/>
    <w:rsid w:val="00264A52"/>
    <w:rsid w:val="0027085B"/>
    <w:rsid w:val="0027612A"/>
    <w:rsid w:val="00284014"/>
    <w:rsid w:val="00296894"/>
    <w:rsid w:val="002B1048"/>
    <w:rsid w:val="002B43B3"/>
    <w:rsid w:val="002B620A"/>
    <w:rsid w:val="002C5751"/>
    <w:rsid w:val="002D1EE4"/>
    <w:rsid w:val="002E30B3"/>
    <w:rsid w:val="002E48D0"/>
    <w:rsid w:val="002E4E29"/>
    <w:rsid w:val="002F5D1A"/>
    <w:rsid w:val="002F70C2"/>
    <w:rsid w:val="002F770C"/>
    <w:rsid w:val="00312798"/>
    <w:rsid w:val="00313639"/>
    <w:rsid w:val="003158E1"/>
    <w:rsid w:val="00317BAA"/>
    <w:rsid w:val="0033100B"/>
    <w:rsid w:val="003343EF"/>
    <w:rsid w:val="00335C0C"/>
    <w:rsid w:val="00337103"/>
    <w:rsid w:val="00340689"/>
    <w:rsid w:val="00347B33"/>
    <w:rsid w:val="00362E79"/>
    <w:rsid w:val="003705C0"/>
    <w:rsid w:val="00381CC5"/>
    <w:rsid w:val="0038784C"/>
    <w:rsid w:val="00394280"/>
    <w:rsid w:val="00394FBB"/>
    <w:rsid w:val="00396825"/>
    <w:rsid w:val="00396CE6"/>
    <w:rsid w:val="003A03D1"/>
    <w:rsid w:val="003A0AF6"/>
    <w:rsid w:val="003A7B3C"/>
    <w:rsid w:val="003B16DC"/>
    <w:rsid w:val="003B1AC0"/>
    <w:rsid w:val="003B229F"/>
    <w:rsid w:val="003B3860"/>
    <w:rsid w:val="003C4D16"/>
    <w:rsid w:val="003D0305"/>
    <w:rsid w:val="003D2C17"/>
    <w:rsid w:val="003D56A9"/>
    <w:rsid w:val="003E03E1"/>
    <w:rsid w:val="003E7915"/>
    <w:rsid w:val="003F28AB"/>
    <w:rsid w:val="003F6C96"/>
    <w:rsid w:val="00402F37"/>
    <w:rsid w:val="004047A7"/>
    <w:rsid w:val="00405B66"/>
    <w:rsid w:val="00412263"/>
    <w:rsid w:val="00415C92"/>
    <w:rsid w:val="00436528"/>
    <w:rsid w:val="00437B94"/>
    <w:rsid w:val="00440024"/>
    <w:rsid w:val="00442808"/>
    <w:rsid w:val="0044695C"/>
    <w:rsid w:val="00447B6C"/>
    <w:rsid w:val="00452627"/>
    <w:rsid w:val="00456439"/>
    <w:rsid w:val="004568E2"/>
    <w:rsid w:val="00471315"/>
    <w:rsid w:val="00482477"/>
    <w:rsid w:val="00484040"/>
    <w:rsid w:val="00486B5A"/>
    <w:rsid w:val="00487BAB"/>
    <w:rsid w:val="00492936"/>
    <w:rsid w:val="004972C7"/>
    <w:rsid w:val="004A0D15"/>
    <w:rsid w:val="004A7F33"/>
    <w:rsid w:val="004B3C02"/>
    <w:rsid w:val="004B4506"/>
    <w:rsid w:val="004B6FDB"/>
    <w:rsid w:val="004B75C6"/>
    <w:rsid w:val="004C0808"/>
    <w:rsid w:val="004C1565"/>
    <w:rsid w:val="004D07D3"/>
    <w:rsid w:val="004D0E19"/>
    <w:rsid w:val="004F0CEF"/>
    <w:rsid w:val="004F28F9"/>
    <w:rsid w:val="004F5D2E"/>
    <w:rsid w:val="00504C76"/>
    <w:rsid w:val="00507C07"/>
    <w:rsid w:val="00511162"/>
    <w:rsid w:val="005118A5"/>
    <w:rsid w:val="005144FE"/>
    <w:rsid w:val="00520C63"/>
    <w:rsid w:val="005215E9"/>
    <w:rsid w:val="005277E6"/>
    <w:rsid w:val="0053086B"/>
    <w:rsid w:val="00530B16"/>
    <w:rsid w:val="00532C8F"/>
    <w:rsid w:val="00535657"/>
    <w:rsid w:val="0053621B"/>
    <w:rsid w:val="00552BAB"/>
    <w:rsid w:val="0055363D"/>
    <w:rsid w:val="0057267F"/>
    <w:rsid w:val="00574D05"/>
    <w:rsid w:val="00574ECF"/>
    <w:rsid w:val="005753A7"/>
    <w:rsid w:val="005825D4"/>
    <w:rsid w:val="005832DF"/>
    <w:rsid w:val="005864D8"/>
    <w:rsid w:val="00591371"/>
    <w:rsid w:val="00591F03"/>
    <w:rsid w:val="00592506"/>
    <w:rsid w:val="005947CA"/>
    <w:rsid w:val="00596F49"/>
    <w:rsid w:val="005A1294"/>
    <w:rsid w:val="005A7975"/>
    <w:rsid w:val="005B1E0D"/>
    <w:rsid w:val="005B533D"/>
    <w:rsid w:val="005B7D78"/>
    <w:rsid w:val="005C0BFF"/>
    <w:rsid w:val="005E5149"/>
    <w:rsid w:val="005E671D"/>
    <w:rsid w:val="0060152E"/>
    <w:rsid w:val="00607843"/>
    <w:rsid w:val="00610428"/>
    <w:rsid w:val="0061362D"/>
    <w:rsid w:val="00617190"/>
    <w:rsid w:val="006211AA"/>
    <w:rsid w:val="00625D72"/>
    <w:rsid w:val="00632053"/>
    <w:rsid w:val="00635951"/>
    <w:rsid w:val="00642C18"/>
    <w:rsid w:val="006466EE"/>
    <w:rsid w:val="00646B1D"/>
    <w:rsid w:val="00660391"/>
    <w:rsid w:val="00665B96"/>
    <w:rsid w:val="006679E7"/>
    <w:rsid w:val="00692401"/>
    <w:rsid w:val="00692D5B"/>
    <w:rsid w:val="00693D07"/>
    <w:rsid w:val="00695419"/>
    <w:rsid w:val="00696447"/>
    <w:rsid w:val="006A1859"/>
    <w:rsid w:val="006A228E"/>
    <w:rsid w:val="006A41C5"/>
    <w:rsid w:val="006A5E01"/>
    <w:rsid w:val="006B09DB"/>
    <w:rsid w:val="006B3B77"/>
    <w:rsid w:val="006C0119"/>
    <w:rsid w:val="006C2178"/>
    <w:rsid w:val="006C22F3"/>
    <w:rsid w:val="006E0322"/>
    <w:rsid w:val="006E1C1F"/>
    <w:rsid w:val="006F235F"/>
    <w:rsid w:val="006F5893"/>
    <w:rsid w:val="006F5C0F"/>
    <w:rsid w:val="00700AEE"/>
    <w:rsid w:val="00712427"/>
    <w:rsid w:val="007163E6"/>
    <w:rsid w:val="0072461A"/>
    <w:rsid w:val="00732A0A"/>
    <w:rsid w:val="00736603"/>
    <w:rsid w:val="007531A1"/>
    <w:rsid w:val="00757AB1"/>
    <w:rsid w:val="00760FBE"/>
    <w:rsid w:val="00772946"/>
    <w:rsid w:val="00776039"/>
    <w:rsid w:val="00785556"/>
    <w:rsid w:val="00795FE5"/>
    <w:rsid w:val="00797E28"/>
    <w:rsid w:val="007B14AA"/>
    <w:rsid w:val="007B4ACF"/>
    <w:rsid w:val="007B5718"/>
    <w:rsid w:val="007B7304"/>
    <w:rsid w:val="007C15AA"/>
    <w:rsid w:val="007C5E05"/>
    <w:rsid w:val="007D11EE"/>
    <w:rsid w:val="007D14D2"/>
    <w:rsid w:val="007D3394"/>
    <w:rsid w:val="007D6DC0"/>
    <w:rsid w:val="007E13D2"/>
    <w:rsid w:val="007E2C93"/>
    <w:rsid w:val="007E69EA"/>
    <w:rsid w:val="007F3956"/>
    <w:rsid w:val="007F3CDF"/>
    <w:rsid w:val="007F5243"/>
    <w:rsid w:val="00801E41"/>
    <w:rsid w:val="008057D6"/>
    <w:rsid w:val="00836545"/>
    <w:rsid w:val="00836F3F"/>
    <w:rsid w:val="008437C9"/>
    <w:rsid w:val="0084626F"/>
    <w:rsid w:val="008554EE"/>
    <w:rsid w:val="00872243"/>
    <w:rsid w:val="00873A51"/>
    <w:rsid w:val="008822C3"/>
    <w:rsid w:val="00883495"/>
    <w:rsid w:val="00885D2F"/>
    <w:rsid w:val="008941FD"/>
    <w:rsid w:val="008A7A1E"/>
    <w:rsid w:val="008B3CAC"/>
    <w:rsid w:val="008B5530"/>
    <w:rsid w:val="008B7E2E"/>
    <w:rsid w:val="008C3ACC"/>
    <w:rsid w:val="008C7106"/>
    <w:rsid w:val="008D0034"/>
    <w:rsid w:val="008D23E4"/>
    <w:rsid w:val="008D3DA0"/>
    <w:rsid w:val="008D488F"/>
    <w:rsid w:val="008D69BE"/>
    <w:rsid w:val="008E4A2C"/>
    <w:rsid w:val="008E718B"/>
    <w:rsid w:val="008E75F8"/>
    <w:rsid w:val="008F2421"/>
    <w:rsid w:val="008F28F3"/>
    <w:rsid w:val="00901A8A"/>
    <w:rsid w:val="009023CA"/>
    <w:rsid w:val="00902AA2"/>
    <w:rsid w:val="00910B3B"/>
    <w:rsid w:val="0091283F"/>
    <w:rsid w:val="00916171"/>
    <w:rsid w:val="009233E9"/>
    <w:rsid w:val="00923A8E"/>
    <w:rsid w:val="00925046"/>
    <w:rsid w:val="00933D21"/>
    <w:rsid w:val="0093640D"/>
    <w:rsid w:val="0095502C"/>
    <w:rsid w:val="0095582A"/>
    <w:rsid w:val="009629D9"/>
    <w:rsid w:val="00963D0F"/>
    <w:rsid w:val="00965CCE"/>
    <w:rsid w:val="00970C5F"/>
    <w:rsid w:val="00991795"/>
    <w:rsid w:val="009931BC"/>
    <w:rsid w:val="00997769"/>
    <w:rsid w:val="009A29EA"/>
    <w:rsid w:val="009A3E92"/>
    <w:rsid w:val="009A4A78"/>
    <w:rsid w:val="009C11D7"/>
    <w:rsid w:val="009C564A"/>
    <w:rsid w:val="009D01ED"/>
    <w:rsid w:val="009D0444"/>
    <w:rsid w:val="009E3D5D"/>
    <w:rsid w:val="00A049DD"/>
    <w:rsid w:val="00A055FD"/>
    <w:rsid w:val="00A20F2B"/>
    <w:rsid w:val="00A20FFB"/>
    <w:rsid w:val="00A21F53"/>
    <w:rsid w:val="00A23D57"/>
    <w:rsid w:val="00A3022C"/>
    <w:rsid w:val="00A3400B"/>
    <w:rsid w:val="00A35CE2"/>
    <w:rsid w:val="00A37CB8"/>
    <w:rsid w:val="00A455BD"/>
    <w:rsid w:val="00A5716C"/>
    <w:rsid w:val="00A61310"/>
    <w:rsid w:val="00A61CC6"/>
    <w:rsid w:val="00A979D3"/>
    <w:rsid w:val="00AA0A8A"/>
    <w:rsid w:val="00AA15F9"/>
    <w:rsid w:val="00AA4700"/>
    <w:rsid w:val="00AB1EE4"/>
    <w:rsid w:val="00AB3C45"/>
    <w:rsid w:val="00AC0F6E"/>
    <w:rsid w:val="00AC182C"/>
    <w:rsid w:val="00AC2C2E"/>
    <w:rsid w:val="00AD1F76"/>
    <w:rsid w:val="00AD4F60"/>
    <w:rsid w:val="00AD7890"/>
    <w:rsid w:val="00AE064D"/>
    <w:rsid w:val="00AE12CE"/>
    <w:rsid w:val="00AF0614"/>
    <w:rsid w:val="00AF1058"/>
    <w:rsid w:val="00B23683"/>
    <w:rsid w:val="00B25993"/>
    <w:rsid w:val="00B25EB4"/>
    <w:rsid w:val="00B2775B"/>
    <w:rsid w:val="00B340C8"/>
    <w:rsid w:val="00B3784F"/>
    <w:rsid w:val="00B42167"/>
    <w:rsid w:val="00B51D23"/>
    <w:rsid w:val="00B60C81"/>
    <w:rsid w:val="00B6314F"/>
    <w:rsid w:val="00B717FC"/>
    <w:rsid w:val="00B8008A"/>
    <w:rsid w:val="00B83239"/>
    <w:rsid w:val="00B910CF"/>
    <w:rsid w:val="00B92324"/>
    <w:rsid w:val="00B97456"/>
    <w:rsid w:val="00BB3546"/>
    <w:rsid w:val="00BB4260"/>
    <w:rsid w:val="00BC0110"/>
    <w:rsid w:val="00BC1C2D"/>
    <w:rsid w:val="00BC1ECA"/>
    <w:rsid w:val="00BC3EA4"/>
    <w:rsid w:val="00BC7B9D"/>
    <w:rsid w:val="00BD02EA"/>
    <w:rsid w:val="00BD76BB"/>
    <w:rsid w:val="00BE26FA"/>
    <w:rsid w:val="00BE4E62"/>
    <w:rsid w:val="00BE53D8"/>
    <w:rsid w:val="00BE5E9B"/>
    <w:rsid w:val="00BF1115"/>
    <w:rsid w:val="00BF3D88"/>
    <w:rsid w:val="00BF6DCC"/>
    <w:rsid w:val="00C0567A"/>
    <w:rsid w:val="00C10736"/>
    <w:rsid w:val="00C10A4E"/>
    <w:rsid w:val="00C14477"/>
    <w:rsid w:val="00C14DDF"/>
    <w:rsid w:val="00C2281F"/>
    <w:rsid w:val="00C25456"/>
    <w:rsid w:val="00C4076F"/>
    <w:rsid w:val="00C47BC1"/>
    <w:rsid w:val="00C54608"/>
    <w:rsid w:val="00C56FCD"/>
    <w:rsid w:val="00C5704B"/>
    <w:rsid w:val="00C6542F"/>
    <w:rsid w:val="00C723E8"/>
    <w:rsid w:val="00C8416B"/>
    <w:rsid w:val="00C91D8A"/>
    <w:rsid w:val="00C96055"/>
    <w:rsid w:val="00C9773D"/>
    <w:rsid w:val="00CA0146"/>
    <w:rsid w:val="00CA0AE6"/>
    <w:rsid w:val="00CA4A54"/>
    <w:rsid w:val="00CB0489"/>
    <w:rsid w:val="00CB0C12"/>
    <w:rsid w:val="00CB7F92"/>
    <w:rsid w:val="00CC1520"/>
    <w:rsid w:val="00CD0476"/>
    <w:rsid w:val="00CE5954"/>
    <w:rsid w:val="00CE7853"/>
    <w:rsid w:val="00CF199A"/>
    <w:rsid w:val="00CF4207"/>
    <w:rsid w:val="00CF723A"/>
    <w:rsid w:val="00D03714"/>
    <w:rsid w:val="00D03926"/>
    <w:rsid w:val="00D04416"/>
    <w:rsid w:val="00D11EB4"/>
    <w:rsid w:val="00D244C4"/>
    <w:rsid w:val="00D26A73"/>
    <w:rsid w:val="00D41235"/>
    <w:rsid w:val="00D46596"/>
    <w:rsid w:val="00D50768"/>
    <w:rsid w:val="00D569D0"/>
    <w:rsid w:val="00D57D10"/>
    <w:rsid w:val="00D61804"/>
    <w:rsid w:val="00D642BE"/>
    <w:rsid w:val="00D71792"/>
    <w:rsid w:val="00D856B6"/>
    <w:rsid w:val="00D9319C"/>
    <w:rsid w:val="00D94B3B"/>
    <w:rsid w:val="00DB27A5"/>
    <w:rsid w:val="00DB40BB"/>
    <w:rsid w:val="00DB6C0C"/>
    <w:rsid w:val="00DB79C0"/>
    <w:rsid w:val="00DC3B28"/>
    <w:rsid w:val="00DC4BEA"/>
    <w:rsid w:val="00DD45D4"/>
    <w:rsid w:val="00DE0933"/>
    <w:rsid w:val="00DE40EA"/>
    <w:rsid w:val="00DE42C9"/>
    <w:rsid w:val="00DE55A9"/>
    <w:rsid w:val="00DF0290"/>
    <w:rsid w:val="00DF6561"/>
    <w:rsid w:val="00E0102E"/>
    <w:rsid w:val="00E10B0B"/>
    <w:rsid w:val="00E42325"/>
    <w:rsid w:val="00E446CF"/>
    <w:rsid w:val="00E65518"/>
    <w:rsid w:val="00E65E6A"/>
    <w:rsid w:val="00E7182E"/>
    <w:rsid w:val="00E737B0"/>
    <w:rsid w:val="00E7566F"/>
    <w:rsid w:val="00E76798"/>
    <w:rsid w:val="00E811F3"/>
    <w:rsid w:val="00E82790"/>
    <w:rsid w:val="00E853BA"/>
    <w:rsid w:val="00E867AC"/>
    <w:rsid w:val="00E876C3"/>
    <w:rsid w:val="00EA201D"/>
    <w:rsid w:val="00EA359D"/>
    <w:rsid w:val="00EA471A"/>
    <w:rsid w:val="00EA47BD"/>
    <w:rsid w:val="00EB0300"/>
    <w:rsid w:val="00EB7FD1"/>
    <w:rsid w:val="00EC0501"/>
    <w:rsid w:val="00EC3599"/>
    <w:rsid w:val="00ED0005"/>
    <w:rsid w:val="00ED0BC3"/>
    <w:rsid w:val="00EE72A0"/>
    <w:rsid w:val="00EE77EF"/>
    <w:rsid w:val="00EF2338"/>
    <w:rsid w:val="00EF4298"/>
    <w:rsid w:val="00EF5FDE"/>
    <w:rsid w:val="00EF646D"/>
    <w:rsid w:val="00EF79B6"/>
    <w:rsid w:val="00F04E7F"/>
    <w:rsid w:val="00F07559"/>
    <w:rsid w:val="00F14349"/>
    <w:rsid w:val="00F144DA"/>
    <w:rsid w:val="00F16767"/>
    <w:rsid w:val="00F16DA6"/>
    <w:rsid w:val="00F24866"/>
    <w:rsid w:val="00F50F82"/>
    <w:rsid w:val="00F5319F"/>
    <w:rsid w:val="00F70C43"/>
    <w:rsid w:val="00F746DB"/>
    <w:rsid w:val="00F7540D"/>
    <w:rsid w:val="00F75466"/>
    <w:rsid w:val="00F7744D"/>
    <w:rsid w:val="00F77A25"/>
    <w:rsid w:val="00F80200"/>
    <w:rsid w:val="00F82418"/>
    <w:rsid w:val="00F87B90"/>
    <w:rsid w:val="00FA4A62"/>
    <w:rsid w:val="00FA51F7"/>
    <w:rsid w:val="00FA5714"/>
    <w:rsid w:val="00FB5717"/>
    <w:rsid w:val="00FC4397"/>
    <w:rsid w:val="00FC510A"/>
    <w:rsid w:val="00FC6796"/>
    <w:rsid w:val="00FD2194"/>
    <w:rsid w:val="00FE1827"/>
    <w:rsid w:val="00FE6C5A"/>
    <w:rsid w:val="00FF0326"/>
    <w:rsid w:val="00FF0531"/>
    <w:rsid w:val="00FF361B"/>
    <w:rsid w:val="00FF4121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FD0"/>
  <w15:docId w15:val="{39069AF3-B3E1-42D9-BE70-38D1A04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5B533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DF0290"/>
    <w:pPr>
      <w:autoSpaceDE w:val="0"/>
      <w:autoSpaceDN w:val="0"/>
      <w:spacing w:after="0" w:line="240" w:lineRule="auto"/>
      <w:ind w:left="36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290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C2D"/>
  </w:style>
  <w:style w:type="character" w:styleId="Odwoaniedokomentarza">
    <w:name w:val="annotation reference"/>
    <w:basedOn w:val="Domylnaczcionkaakapitu"/>
    <w:uiPriority w:val="99"/>
    <w:semiHidden/>
    <w:unhideWhenUsed/>
    <w:rsid w:val="00F16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A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E876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4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4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7BF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631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7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7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7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531"/>
  </w:style>
  <w:style w:type="paragraph" w:styleId="Stopka">
    <w:name w:val="footer"/>
    <w:basedOn w:val="Normalny"/>
    <w:link w:val="StopkaZnak"/>
    <w:uiPriority w:val="99"/>
    <w:unhideWhenUsed/>
    <w:rsid w:val="00FF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sa.info/wyznaczanie-tra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69AF-69BF-4AA2-BE09-6DD3A8B8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Aneta Kurowska</cp:lastModifiedBy>
  <cp:revision>4</cp:revision>
  <cp:lastPrinted>2021-09-23T11:52:00Z</cp:lastPrinted>
  <dcterms:created xsi:type="dcterms:W3CDTF">2021-09-23T10:51:00Z</dcterms:created>
  <dcterms:modified xsi:type="dcterms:W3CDTF">2021-09-23T11:52:00Z</dcterms:modified>
</cp:coreProperties>
</file>