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35F" w:rsidRPr="00C5135F" w:rsidRDefault="00745388" w:rsidP="00A30FEC">
      <w:pPr>
        <w:pStyle w:val="Tytu"/>
        <w:suppressAutoHyphens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REGIONALNY WYDZIAŁ MONITORINGU ŚRODOWISKA</w:t>
      </w:r>
    </w:p>
    <w:p w:rsidR="00C5135F" w:rsidRPr="00C5135F" w:rsidRDefault="00C5135F" w:rsidP="00A30FEC">
      <w:pPr>
        <w:suppressAutoHyphens/>
        <w:spacing w:afterLines="40" w:after="96" w:line="240" w:lineRule="auto"/>
        <w:ind w:left="-426" w:right="-428"/>
        <w:jc w:val="center"/>
        <w:rPr>
          <w:b/>
          <w:sz w:val="28"/>
          <w:szCs w:val="28"/>
        </w:rPr>
      </w:pPr>
      <w:r w:rsidRPr="00C5135F">
        <w:rPr>
          <w:b/>
          <w:sz w:val="28"/>
          <w:szCs w:val="28"/>
        </w:rPr>
        <w:t>W POZNANIU</w:t>
      </w:r>
    </w:p>
    <w:p w:rsidR="00C5135F" w:rsidRPr="00C5135F" w:rsidRDefault="00C5135F" w:rsidP="00A30FEC">
      <w:pPr>
        <w:pStyle w:val="Tytu"/>
        <w:suppressAutoHyphens/>
        <w:rPr>
          <w:rFonts w:asciiTheme="minorHAnsi" w:hAnsiTheme="minorHAnsi"/>
          <w:b/>
          <w:szCs w:val="28"/>
        </w:rPr>
      </w:pPr>
    </w:p>
    <w:p w:rsidR="00C5135F" w:rsidRPr="00C5135F" w:rsidRDefault="00C5135F" w:rsidP="00A30FEC">
      <w:pPr>
        <w:suppressAutoHyphens/>
        <w:spacing w:line="240" w:lineRule="auto"/>
        <w:rPr>
          <w:b/>
          <w:highlight w:val="yellow"/>
          <w:u w:val="single"/>
        </w:rPr>
      </w:pPr>
    </w:p>
    <w:p w:rsidR="00C5135F" w:rsidRPr="005E57D7" w:rsidRDefault="00C5135F" w:rsidP="00A30FEC">
      <w:pPr>
        <w:suppressAutoHyphens/>
        <w:spacing w:line="240" w:lineRule="auto"/>
        <w:rPr>
          <w:b/>
          <w:highlight w:val="yellow"/>
          <w:u w:val="single"/>
        </w:rPr>
      </w:pPr>
    </w:p>
    <w:p w:rsidR="00C5135F" w:rsidRPr="005E57D7" w:rsidRDefault="00C5135F" w:rsidP="00A30FEC">
      <w:pPr>
        <w:suppressAutoHyphens/>
        <w:spacing w:line="240" w:lineRule="auto"/>
        <w:rPr>
          <w:b/>
          <w:sz w:val="20"/>
          <w:szCs w:val="20"/>
          <w:highlight w:val="yellow"/>
          <w:u w:val="single"/>
        </w:rPr>
      </w:pPr>
    </w:p>
    <w:p w:rsidR="00C5135F" w:rsidRPr="005E57D7" w:rsidRDefault="00C5135F" w:rsidP="00A30FEC">
      <w:pPr>
        <w:suppressAutoHyphens/>
        <w:spacing w:line="240" w:lineRule="auto"/>
        <w:rPr>
          <w:b/>
          <w:sz w:val="20"/>
          <w:szCs w:val="20"/>
          <w:highlight w:val="yellow"/>
          <w:u w:val="single"/>
        </w:rPr>
      </w:pPr>
    </w:p>
    <w:p w:rsidR="00C5135F" w:rsidRPr="005E57D7" w:rsidRDefault="00C5135F" w:rsidP="00A30FEC">
      <w:pPr>
        <w:suppressAutoHyphens/>
        <w:spacing w:line="240" w:lineRule="auto"/>
        <w:rPr>
          <w:b/>
          <w:highlight w:val="yellow"/>
          <w:u w:val="single"/>
        </w:rPr>
      </w:pPr>
    </w:p>
    <w:p w:rsidR="00C5135F" w:rsidRPr="005E57D7" w:rsidRDefault="00C5135F" w:rsidP="00A30FEC">
      <w:pPr>
        <w:suppressAutoHyphens/>
        <w:spacing w:line="240" w:lineRule="auto"/>
        <w:rPr>
          <w:b/>
          <w:highlight w:val="yellow"/>
          <w:u w:val="single"/>
        </w:rPr>
      </w:pPr>
    </w:p>
    <w:p w:rsidR="005E57D7" w:rsidRPr="005E57D7" w:rsidRDefault="00C5135F" w:rsidP="00A30FEC">
      <w:pPr>
        <w:suppressAutoHyphens/>
        <w:spacing w:afterLines="40" w:after="96" w:line="240" w:lineRule="auto"/>
        <w:ind w:left="-426" w:right="-428"/>
        <w:jc w:val="center"/>
        <w:rPr>
          <w:b/>
          <w:sz w:val="36"/>
          <w:szCs w:val="36"/>
        </w:rPr>
      </w:pPr>
      <w:r w:rsidRPr="005E57D7">
        <w:rPr>
          <w:b/>
          <w:sz w:val="36"/>
          <w:szCs w:val="36"/>
        </w:rPr>
        <w:t>Ocena opisowa jednolitych części wód powierzchniowych</w:t>
      </w:r>
    </w:p>
    <w:p w:rsidR="004A18B3" w:rsidRPr="005E57D7" w:rsidRDefault="00C5135F" w:rsidP="00A30FEC">
      <w:pPr>
        <w:suppressAutoHyphens/>
        <w:spacing w:afterLines="40" w:after="96" w:line="240" w:lineRule="auto"/>
        <w:ind w:left="-426" w:right="-428"/>
        <w:jc w:val="center"/>
        <w:rPr>
          <w:b/>
          <w:sz w:val="36"/>
          <w:szCs w:val="36"/>
        </w:rPr>
      </w:pPr>
      <w:r w:rsidRPr="005E57D7">
        <w:rPr>
          <w:b/>
          <w:sz w:val="36"/>
          <w:szCs w:val="36"/>
        </w:rPr>
        <w:t xml:space="preserve">badanych na terenie województwa wielkopolskiego </w:t>
      </w:r>
    </w:p>
    <w:p w:rsidR="005E57D7" w:rsidRDefault="004A18B3" w:rsidP="00A30FEC">
      <w:pPr>
        <w:suppressAutoHyphens/>
        <w:spacing w:afterLines="40" w:after="96" w:line="240" w:lineRule="auto"/>
        <w:ind w:left="-426" w:right="-428"/>
        <w:jc w:val="center"/>
        <w:rPr>
          <w:b/>
          <w:sz w:val="36"/>
          <w:szCs w:val="36"/>
        </w:rPr>
      </w:pPr>
      <w:r w:rsidRPr="005E57D7">
        <w:rPr>
          <w:b/>
          <w:sz w:val="36"/>
          <w:szCs w:val="36"/>
        </w:rPr>
        <w:t>ocenionych na podstawie wyników monitoringu</w:t>
      </w:r>
    </w:p>
    <w:p w:rsidR="00C5135F" w:rsidRPr="005E57D7" w:rsidRDefault="004A18B3" w:rsidP="00A30FEC">
      <w:pPr>
        <w:suppressAutoHyphens/>
        <w:spacing w:afterLines="40" w:after="96" w:line="240" w:lineRule="auto"/>
        <w:ind w:left="-426" w:right="-428"/>
        <w:jc w:val="center"/>
        <w:rPr>
          <w:b/>
          <w:sz w:val="36"/>
          <w:szCs w:val="36"/>
        </w:rPr>
      </w:pPr>
      <w:r w:rsidRPr="005E57D7">
        <w:rPr>
          <w:b/>
          <w:sz w:val="36"/>
          <w:szCs w:val="36"/>
        </w:rPr>
        <w:t>przeprowadzonego w 201</w:t>
      </w:r>
      <w:r w:rsidR="00745388">
        <w:rPr>
          <w:b/>
          <w:sz w:val="36"/>
          <w:szCs w:val="36"/>
        </w:rPr>
        <w:t>8</w:t>
      </w:r>
      <w:r w:rsidRPr="005E57D7">
        <w:rPr>
          <w:b/>
          <w:sz w:val="36"/>
          <w:szCs w:val="36"/>
        </w:rPr>
        <w:t xml:space="preserve"> r. </w:t>
      </w:r>
    </w:p>
    <w:p w:rsidR="00C5135F" w:rsidRPr="005E57D7" w:rsidRDefault="00C5135F" w:rsidP="00A30FEC">
      <w:pPr>
        <w:suppressAutoHyphens/>
        <w:spacing w:line="240" w:lineRule="auto"/>
        <w:jc w:val="center"/>
        <w:rPr>
          <w:b/>
          <w:sz w:val="32"/>
          <w:highlight w:val="yellow"/>
          <w:u w:val="single"/>
        </w:rPr>
      </w:pPr>
    </w:p>
    <w:p w:rsidR="00C5135F" w:rsidRPr="005E57D7" w:rsidRDefault="00C5135F" w:rsidP="00A30FEC">
      <w:pPr>
        <w:suppressAutoHyphens/>
        <w:spacing w:line="240" w:lineRule="auto"/>
        <w:jc w:val="center"/>
        <w:rPr>
          <w:b/>
          <w:sz w:val="32"/>
          <w:highlight w:val="yellow"/>
          <w:u w:val="single"/>
        </w:rPr>
      </w:pPr>
    </w:p>
    <w:p w:rsidR="00C5135F" w:rsidRDefault="00C5135F" w:rsidP="00A30FEC">
      <w:pPr>
        <w:suppressAutoHyphens/>
        <w:spacing w:line="240" w:lineRule="auto"/>
        <w:jc w:val="center"/>
        <w:rPr>
          <w:b/>
          <w:sz w:val="32"/>
          <w:highlight w:val="yellow"/>
          <w:u w:val="single"/>
        </w:rPr>
      </w:pPr>
    </w:p>
    <w:p w:rsidR="00C5135F" w:rsidRDefault="00C5135F" w:rsidP="00A30FEC">
      <w:pPr>
        <w:suppressAutoHyphens/>
        <w:spacing w:line="240" w:lineRule="auto"/>
        <w:jc w:val="center"/>
        <w:rPr>
          <w:b/>
          <w:sz w:val="32"/>
          <w:highlight w:val="yellow"/>
          <w:u w:val="single"/>
        </w:rPr>
      </w:pPr>
    </w:p>
    <w:p w:rsidR="00C5135F" w:rsidRPr="00C5135F" w:rsidRDefault="00C5135F" w:rsidP="00A30FEC">
      <w:pPr>
        <w:suppressAutoHyphens/>
        <w:spacing w:after="0" w:line="240" w:lineRule="auto"/>
        <w:jc w:val="center"/>
        <w:rPr>
          <w:b/>
          <w:sz w:val="32"/>
          <w:highlight w:val="yellow"/>
          <w:u w:val="single"/>
        </w:rPr>
      </w:pPr>
    </w:p>
    <w:p w:rsidR="00C5135F" w:rsidRDefault="00C5135F" w:rsidP="00A30FEC">
      <w:pPr>
        <w:suppressAutoHyphens/>
        <w:spacing w:after="0" w:line="240" w:lineRule="auto"/>
        <w:rPr>
          <w:b/>
        </w:rPr>
      </w:pPr>
      <w:r w:rsidRPr="00C5135F">
        <w:rPr>
          <w:b/>
        </w:rPr>
        <w:t>Opracowanie:</w:t>
      </w:r>
      <w:r w:rsidRPr="00C5135F">
        <w:rPr>
          <w:b/>
        </w:rPr>
        <w:tab/>
      </w:r>
      <w:r w:rsidRPr="00C5135F">
        <w:rPr>
          <w:b/>
        </w:rPr>
        <w:tab/>
      </w:r>
      <w:r w:rsidRPr="00C5135F">
        <w:rPr>
          <w:b/>
        </w:rPr>
        <w:tab/>
      </w:r>
      <w:r w:rsidRPr="00C5135F">
        <w:rPr>
          <w:b/>
        </w:rPr>
        <w:tab/>
      </w:r>
      <w:r w:rsidRPr="00C5135F">
        <w:rPr>
          <w:b/>
        </w:rPr>
        <w:tab/>
      </w:r>
      <w:r w:rsidRPr="00C5135F">
        <w:rPr>
          <w:b/>
        </w:rPr>
        <w:tab/>
      </w:r>
      <w:r w:rsidRPr="00C5135F">
        <w:rPr>
          <w:b/>
        </w:rPr>
        <w:tab/>
      </w:r>
      <w:r w:rsidRPr="00C5135F">
        <w:rPr>
          <w:b/>
        </w:rPr>
        <w:tab/>
      </w:r>
      <w:r w:rsidRPr="00C5135F">
        <w:rPr>
          <w:b/>
        </w:rPr>
        <w:tab/>
        <w:t>Zatwierdził:</w:t>
      </w:r>
    </w:p>
    <w:p w:rsidR="00175204" w:rsidRDefault="008A54DB" w:rsidP="00A30FEC">
      <w:pPr>
        <w:suppressAutoHyphens/>
        <w:spacing w:after="0" w:line="240" w:lineRule="auto"/>
        <w:rPr>
          <w:b/>
        </w:rPr>
      </w:pPr>
      <w:r>
        <w:rPr>
          <w:b/>
        </w:rPr>
        <w:t xml:space="preserve">Regionalny </w:t>
      </w:r>
      <w:r w:rsidR="00175204">
        <w:rPr>
          <w:b/>
        </w:rPr>
        <w:t xml:space="preserve">Wydział Monitoringu Środowiska </w:t>
      </w:r>
    </w:p>
    <w:p w:rsidR="00175204" w:rsidRPr="00C5135F" w:rsidRDefault="008A54DB" w:rsidP="00A30FEC">
      <w:pPr>
        <w:suppressAutoHyphens/>
        <w:spacing w:after="0" w:line="240" w:lineRule="auto"/>
        <w:rPr>
          <w:b/>
        </w:rPr>
      </w:pPr>
      <w:r>
        <w:rPr>
          <w:b/>
        </w:rPr>
        <w:t xml:space="preserve">w Poznaniu </w:t>
      </w:r>
    </w:p>
    <w:p w:rsidR="00C5135F" w:rsidRPr="00C5135F" w:rsidRDefault="00C5135F" w:rsidP="00A30FEC">
      <w:pPr>
        <w:suppressAutoHyphens/>
        <w:spacing w:after="0" w:line="240" w:lineRule="auto"/>
        <w:ind w:left="6371" w:firstLine="709"/>
        <w:rPr>
          <w:b/>
          <w:sz w:val="20"/>
          <w:szCs w:val="20"/>
        </w:rPr>
      </w:pPr>
    </w:p>
    <w:p w:rsidR="00C5135F" w:rsidRPr="00441A1D" w:rsidRDefault="00C5135F" w:rsidP="00A30FEC">
      <w:pPr>
        <w:suppressAutoHyphens/>
        <w:spacing w:after="0" w:line="240" w:lineRule="auto"/>
        <w:jc w:val="both"/>
        <w:rPr>
          <w:b/>
          <w:i/>
          <w:color w:val="FFFFFF" w:themeColor="background1"/>
        </w:rPr>
      </w:pPr>
      <w:r w:rsidRPr="00441A1D">
        <w:rPr>
          <w:b/>
          <w:i/>
          <w:color w:val="FFFFFF" w:themeColor="background1"/>
        </w:rPr>
        <w:t>Wydział Monitoringu Środowiska</w:t>
      </w:r>
    </w:p>
    <w:p w:rsidR="00C5135F" w:rsidRPr="00441A1D" w:rsidRDefault="00C5135F" w:rsidP="00A30FEC">
      <w:pPr>
        <w:suppressAutoHyphens/>
        <w:spacing w:after="0" w:line="240" w:lineRule="auto"/>
        <w:jc w:val="both"/>
        <w:rPr>
          <w:b/>
          <w:i/>
          <w:color w:val="FFFFFF" w:themeColor="background1"/>
        </w:rPr>
      </w:pPr>
      <w:r w:rsidRPr="00441A1D">
        <w:rPr>
          <w:b/>
          <w:i/>
          <w:color w:val="FFFFFF" w:themeColor="background1"/>
        </w:rPr>
        <w:t xml:space="preserve">pod kierunkiem Marii </w:t>
      </w:r>
      <w:proofErr w:type="spellStart"/>
      <w:r w:rsidRPr="00441A1D">
        <w:rPr>
          <w:b/>
          <w:i/>
          <w:color w:val="FFFFFF" w:themeColor="background1"/>
        </w:rPr>
        <w:t>Pułyk</w:t>
      </w:r>
      <w:proofErr w:type="spellEnd"/>
    </w:p>
    <w:p w:rsidR="00C5135F" w:rsidRPr="00441A1D" w:rsidRDefault="00C5135F" w:rsidP="00A30FEC">
      <w:pPr>
        <w:suppressAutoHyphens/>
        <w:spacing w:after="0" w:line="240" w:lineRule="auto"/>
        <w:jc w:val="both"/>
        <w:rPr>
          <w:i/>
          <w:color w:val="FFFFFF" w:themeColor="background1"/>
          <w:sz w:val="20"/>
          <w:szCs w:val="20"/>
          <w:u w:val="single"/>
        </w:rPr>
      </w:pPr>
      <w:r w:rsidRPr="00441A1D">
        <w:rPr>
          <w:i/>
          <w:color w:val="FFFFFF" w:themeColor="background1"/>
          <w:sz w:val="20"/>
          <w:szCs w:val="20"/>
          <w:u w:val="single"/>
        </w:rPr>
        <w:t>Magdalena Mencel</w:t>
      </w:r>
    </w:p>
    <w:p w:rsidR="00C5135F" w:rsidRPr="00441A1D" w:rsidRDefault="00C5135F" w:rsidP="00A30FEC">
      <w:pPr>
        <w:suppressAutoHyphens/>
        <w:spacing w:after="0" w:line="240" w:lineRule="auto"/>
        <w:jc w:val="both"/>
        <w:rPr>
          <w:i/>
          <w:color w:val="FFFFFF" w:themeColor="background1"/>
          <w:sz w:val="20"/>
          <w:szCs w:val="20"/>
          <w:u w:val="single"/>
        </w:rPr>
      </w:pPr>
      <w:r w:rsidRPr="00441A1D">
        <w:rPr>
          <w:i/>
          <w:color w:val="FFFFFF" w:themeColor="background1"/>
          <w:sz w:val="20"/>
          <w:szCs w:val="20"/>
          <w:u w:val="single"/>
        </w:rPr>
        <w:t>Agnieszka Wrocławska</w:t>
      </w:r>
    </w:p>
    <w:p w:rsidR="00C5135F" w:rsidRPr="00441A1D" w:rsidRDefault="00C5135F" w:rsidP="00A30FEC">
      <w:pPr>
        <w:suppressAutoHyphens/>
        <w:spacing w:after="0" w:line="240" w:lineRule="auto"/>
        <w:jc w:val="both"/>
        <w:rPr>
          <w:i/>
          <w:color w:val="FFFFFF" w:themeColor="background1"/>
          <w:sz w:val="20"/>
          <w:szCs w:val="20"/>
          <w:u w:val="single"/>
        </w:rPr>
      </w:pPr>
      <w:r w:rsidRPr="00441A1D">
        <w:rPr>
          <w:i/>
          <w:color w:val="FFFFFF" w:themeColor="background1"/>
          <w:sz w:val="20"/>
          <w:szCs w:val="20"/>
          <w:u w:val="single"/>
        </w:rPr>
        <w:t>Michał Kolasa</w:t>
      </w:r>
    </w:p>
    <w:p w:rsidR="00C5135F" w:rsidRDefault="00C5135F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C5135F" w:rsidRDefault="00C5135F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C5135F" w:rsidRDefault="00C5135F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441A1D" w:rsidRDefault="00441A1D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441A1D" w:rsidRDefault="00441A1D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441A1D" w:rsidRDefault="00441A1D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441A1D" w:rsidRDefault="00441A1D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C5135F" w:rsidRDefault="00C5135F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C5135F" w:rsidRDefault="00C5135F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C5135F" w:rsidRDefault="00C5135F" w:rsidP="00A30FEC">
      <w:pPr>
        <w:suppressAutoHyphens/>
        <w:spacing w:after="0" w:line="240" w:lineRule="auto"/>
        <w:ind w:left="2836" w:firstLine="709"/>
        <w:rPr>
          <w:highlight w:val="yellow"/>
          <w:u w:val="single"/>
        </w:rPr>
      </w:pPr>
    </w:p>
    <w:p w:rsidR="00C5135F" w:rsidRDefault="00C5135F" w:rsidP="00A30FEC">
      <w:pPr>
        <w:suppressAutoHyphens/>
        <w:spacing w:after="0" w:line="240" w:lineRule="auto"/>
        <w:jc w:val="center"/>
        <w:rPr>
          <w:b/>
          <w:sz w:val="24"/>
          <w:szCs w:val="24"/>
        </w:rPr>
      </w:pPr>
      <w:r w:rsidRPr="00C5135F">
        <w:rPr>
          <w:b/>
          <w:sz w:val="24"/>
          <w:szCs w:val="24"/>
        </w:rPr>
        <w:t>Poznań, 201</w:t>
      </w:r>
      <w:r w:rsidR="003769DA">
        <w:rPr>
          <w:b/>
          <w:sz w:val="24"/>
          <w:szCs w:val="24"/>
        </w:rPr>
        <w:t>9</w:t>
      </w:r>
    </w:p>
    <w:p w:rsidR="00C0454B" w:rsidRDefault="00C0454B" w:rsidP="00A30FEC">
      <w:pPr>
        <w:suppressAutoHyphens/>
        <w:spacing w:line="240" w:lineRule="auto"/>
        <w:rPr>
          <w:b/>
          <w:sz w:val="24"/>
          <w:szCs w:val="24"/>
        </w:rPr>
      </w:pPr>
    </w:p>
    <w:p w:rsidR="00175204" w:rsidRDefault="00175204" w:rsidP="00A30FEC">
      <w:pPr>
        <w:suppressAutoHyphens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27F22" w:rsidRPr="00C5135F" w:rsidRDefault="00F27F22" w:rsidP="009C51FE">
      <w:pPr>
        <w:pStyle w:val="Nagwek1"/>
        <w:numPr>
          <w:ilvl w:val="0"/>
          <w:numId w:val="8"/>
        </w:numPr>
        <w:suppressAutoHyphens/>
        <w:spacing w:after="120" w:line="240" w:lineRule="auto"/>
        <w:ind w:left="714" w:hanging="357"/>
      </w:pPr>
      <w:r w:rsidRPr="00C5135F">
        <w:lastRenderedPageBreak/>
        <w:t>Wstęp</w:t>
      </w:r>
    </w:p>
    <w:p w:rsidR="00AE00BE" w:rsidRPr="00D1425F" w:rsidRDefault="00AE00BE" w:rsidP="009C51FE">
      <w:pPr>
        <w:suppressAutoHyphens/>
        <w:spacing w:after="40" w:line="240" w:lineRule="auto"/>
        <w:ind w:firstLine="425"/>
        <w:jc w:val="both"/>
      </w:pPr>
      <w:r w:rsidRPr="00D1425F">
        <w:t>Monitoring jakości wód jest jednym z podsystemów państwowego monitoringu środowiska prowadzonego przez Inspekcję Ochrony Środowiska. Celem jego funkcjonowania jest, na podstawie art. 26 ustawy – Prawo ochrony środowiska, uzyskiwanie informacji i danych dotyczących jakości wód.</w:t>
      </w:r>
    </w:p>
    <w:p w:rsidR="00AE00BE" w:rsidRPr="00D1425F" w:rsidRDefault="00AE00BE" w:rsidP="009C51FE">
      <w:pPr>
        <w:suppressAutoHyphens/>
        <w:spacing w:after="40" w:line="240" w:lineRule="auto"/>
        <w:ind w:firstLine="425"/>
        <w:jc w:val="both"/>
      </w:pPr>
      <w:r w:rsidRPr="00D1425F">
        <w:t>Obowiązek badania i oceny jakości wód powierzchniowych w ramach państwowego monitoringu środowiska (</w:t>
      </w:r>
      <w:proofErr w:type="spellStart"/>
      <w:r w:rsidRPr="00D1425F">
        <w:t>pmś</w:t>
      </w:r>
      <w:proofErr w:type="spellEnd"/>
      <w:r w:rsidRPr="00D1425F">
        <w:t xml:space="preserve">) wynika z art. 349 ustawy z dnia 20 lipca 2017 r. </w:t>
      </w:r>
      <w:r w:rsidR="00610386">
        <w:t xml:space="preserve">- Prawo wodne. </w:t>
      </w:r>
      <w:r w:rsidR="005546FD">
        <w:t>B</w:t>
      </w:r>
      <w:r w:rsidRPr="00D1425F">
        <w:t>adania jakości wód powierzchniowych w zakresie elementów biologicznych, fi</w:t>
      </w:r>
      <w:r w:rsidR="005546FD">
        <w:t>zykochemicznych, chemicznych (w </w:t>
      </w:r>
      <w:r w:rsidRPr="00D1425F">
        <w:t>tym substancji priorytetowych w matrycy będącej wodą)</w:t>
      </w:r>
      <w:r w:rsidR="005546FD">
        <w:t>,</w:t>
      </w:r>
      <w:r w:rsidRPr="00D1425F">
        <w:t xml:space="preserve"> </w:t>
      </w:r>
      <w:r w:rsidR="005546FD" w:rsidRPr="00D1425F">
        <w:t xml:space="preserve">prowadzenie obserwacji elementów hydromorfologicznych na potrzeby oceny stanu ekologicznego </w:t>
      </w:r>
      <w:r w:rsidRPr="00D1425F">
        <w:t xml:space="preserve">należą do kompetencji </w:t>
      </w:r>
      <w:r w:rsidR="005546FD">
        <w:t>głównego</w:t>
      </w:r>
      <w:r w:rsidRPr="00D1425F">
        <w:t xml:space="preserve"> inspektora ochrony </w:t>
      </w:r>
      <w:r w:rsidR="005546FD" w:rsidRPr="00D1425F">
        <w:t>środowiska</w:t>
      </w:r>
      <w:r w:rsidRPr="00D1425F">
        <w:t xml:space="preserve">. </w:t>
      </w:r>
      <w:r w:rsidR="005546FD">
        <w:t>Stan ichtiofauny jako jednego z </w:t>
      </w:r>
      <w:r w:rsidRPr="00D1425F">
        <w:t xml:space="preserve">biologicznych elementów jakości wód jest badany przez wykonawców </w:t>
      </w:r>
      <w:r w:rsidR="005546FD">
        <w:t>zewnętrznych na zlecenie GIOŚ</w:t>
      </w:r>
      <w:r w:rsidRPr="00D1425F">
        <w:t>. Badania substancji priorytetowych, dla których określono środowiskowe normy jakości we florze i faunie, są zlecane przez Głównego Inspektora Ochrony Środowiska.</w:t>
      </w:r>
    </w:p>
    <w:p w:rsidR="00AE00BE" w:rsidRPr="00D1425F" w:rsidRDefault="00AE00BE" w:rsidP="009C51FE">
      <w:pPr>
        <w:suppressAutoHyphens/>
        <w:spacing w:after="40" w:line="240" w:lineRule="auto"/>
        <w:ind w:firstLine="425"/>
        <w:jc w:val="both"/>
      </w:pPr>
      <w:r w:rsidRPr="00D1425F">
        <w:t>Zgodnie z ustawą – Prawo wodne, realizacja monitoringu wód powierzchniowych ma na celu m.in. pozyskanie informacji o stanie wód powierzchniowych na potrzeby planowania w</w:t>
      </w:r>
      <w:r w:rsidR="00A30FEC">
        <w:t> </w:t>
      </w:r>
      <w:r w:rsidRPr="00D1425F">
        <w:t>gospodarowaniu wodami i oceny osiągnięcia celów środowiskowych przypisanych jednolitym częściom wód powierzchniowych, czyli oddzielnym i znaczącym elementom wód powierzchniowych, takich jak: jezioro lub inny naturalny zbiornik wodny; sztuczny zbiornik wodny; struga, strumień, potok, rzeka, kanał lub ich części; morskie wody wewnętrzne, wody przejściowe lub wody przybrzeżne.</w:t>
      </w:r>
    </w:p>
    <w:p w:rsidR="00AE00BE" w:rsidRPr="00D1425F" w:rsidRDefault="00AE00BE" w:rsidP="009C51FE">
      <w:pPr>
        <w:suppressAutoHyphens/>
        <w:spacing w:after="40" w:line="240" w:lineRule="auto"/>
        <w:ind w:firstLine="425"/>
        <w:jc w:val="both"/>
      </w:pPr>
      <w:r w:rsidRPr="00D1425F">
        <w:t>Jednolite części wód powierzchniowych dzieli się na naturalne, dla których określa się stan ekologiczny i stan chemiczny oraz na sztuczne (powstałe w wyniku działalności człowieka) i silnie zmienione (ich charakter został w znacznym stopniu zmieniony w następstwie fizycznych przeobrażeń, będących wynikiem działalności człowieka), dla których określa się potencjał ekologiczny i stan chemiczny.</w:t>
      </w:r>
    </w:p>
    <w:p w:rsidR="00AE00BE" w:rsidRPr="00D1425F" w:rsidRDefault="00AE00BE" w:rsidP="009C51FE">
      <w:pPr>
        <w:suppressAutoHyphens/>
        <w:spacing w:after="40" w:line="240" w:lineRule="auto"/>
        <w:ind w:firstLine="425"/>
        <w:jc w:val="both"/>
      </w:pPr>
      <w:r w:rsidRPr="00D1425F">
        <w:t>Szczegółowe zasady dotyczące planowania i realizacji programów badań monitoringowych jednolitych części wód powierzchniowych zawarte zostały w rozporządzeniu Ministra Środowiska z</w:t>
      </w:r>
      <w:r w:rsidR="00A30FEC">
        <w:t> </w:t>
      </w:r>
      <w:r w:rsidRPr="00D1425F">
        <w:t>dnia 19 lipca 2016 r. w sprawie form i sposobu prowadzenia monitoringu wód powierzchniowych i</w:t>
      </w:r>
      <w:r w:rsidR="00A30FEC">
        <w:t> </w:t>
      </w:r>
      <w:r w:rsidRPr="00D1425F">
        <w:t>podziemnych (Dz. U. z 2016 r., poz. 1178).</w:t>
      </w:r>
    </w:p>
    <w:p w:rsidR="00AE00BE" w:rsidRPr="00D1425F" w:rsidRDefault="00AE00BE" w:rsidP="009C51FE">
      <w:pPr>
        <w:suppressAutoHyphens/>
        <w:spacing w:after="40" w:line="240" w:lineRule="auto"/>
        <w:ind w:firstLine="425"/>
        <w:jc w:val="both"/>
      </w:pPr>
      <w:r w:rsidRPr="00D1425F">
        <w:t>Natomiast zasady dotyczące klasyfikacji i oceny stanu jednolitych części wód powierzchniowych zawarte zostały w rozporządzeniu Ministra Środowiska z dnia 21 lipca 2016 r. w</w:t>
      </w:r>
      <w:r w:rsidR="00A30FEC">
        <w:t> </w:t>
      </w:r>
      <w:r w:rsidRPr="00D1425F">
        <w:t>sprawie sposobu klasyfikacji stanu jednolitych części wód powierzchniowych oraz środowiskowych norm jakości dla substancji priorytetowych (Dz.U. 2016 r., poz. 1187).</w:t>
      </w:r>
    </w:p>
    <w:p w:rsidR="00F27F22" w:rsidRPr="00A01165" w:rsidRDefault="00F27F22" w:rsidP="00A01165">
      <w:pPr>
        <w:pStyle w:val="Nagwek1"/>
        <w:numPr>
          <w:ilvl w:val="0"/>
          <w:numId w:val="8"/>
        </w:numPr>
        <w:suppressAutoHyphens/>
        <w:spacing w:after="120" w:line="240" w:lineRule="auto"/>
        <w:ind w:left="714" w:hanging="357"/>
      </w:pPr>
      <w:r w:rsidRPr="00A01165">
        <w:t>Zasady przeprowadzenia oceny stanu jednolitych części wód powierzchniowych</w:t>
      </w:r>
    </w:p>
    <w:p w:rsidR="00D1425F" w:rsidRPr="00DA58D4" w:rsidRDefault="00D1425F" w:rsidP="009C51FE">
      <w:pPr>
        <w:suppressAutoHyphens/>
        <w:spacing w:after="40" w:line="240" w:lineRule="auto"/>
        <w:ind w:firstLine="425"/>
        <w:jc w:val="both"/>
      </w:pPr>
      <w:r w:rsidRPr="00DA58D4">
        <w:t xml:space="preserve">Uzyskane, na podstawie prowadzonego w </w:t>
      </w:r>
      <w:r w:rsidR="00DE0D1A">
        <w:t>2018</w:t>
      </w:r>
      <w:r w:rsidRPr="00DA58D4">
        <w:t xml:space="preserve"> roku monitoringu, wyniki badań pozwoliły na sporządzenie klasyfikacji elementów jakości wód, stanu/potencjału ekologicznego i stanu chemicznego oraz na oceny stanu jednolitych części wód powierzchniowych.</w:t>
      </w:r>
    </w:p>
    <w:p w:rsidR="00D1425F" w:rsidRPr="00DA58D4" w:rsidRDefault="00D1425F" w:rsidP="009C51FE">
      <w:pPr>
        <w:suppressAutoHyphens/>
        <w:spacing w:after="40" w:line="240" w:lineRule="auto"/>
        <w:ind w:firstLine="425"/>
        <w:jc w:val="both"/>
      </w:pPr>
      <w:r w:rsidRPr="00DA58D4">
        <w:t xml:space="preserve">Ocenę przeprowadzono na podstawie rozporządzenia MŚ z dnia 21 lipca 2016 r. w sprawie sposobu klasyfikacji stanu jednolitych części wód powierzchniowych oraz środowiskowych norm jakości dla substancji priorytetowych (Dz. U. z 2016 r., poz. 1187). Dodatkowo uwzględniono zasady określone szczegółowo w opracowanych przez GIOŚ wytycznych dla wojewódzkich inspektoratów ochrony środowiska do przeprowadzenia oceny stanu jednolitych części wód powierzchniowych (GIOŚ, </w:t>
      </w:r>
      <w:r w:rsidR="00DA58D4" w:rsidRPr="00DA58D4">
        <w:t>Warszawa</w:t>
      </w:r>
      <w:r w:rsidRPr="00DA58D4">
        <w:t xml:space="preserve"> 2018). </w:t>
      </w:r>
    </w:p>
    <w:p w:rsidR="00D1425F" w:rsidRPr="00B91A62" w:rsidRDefault="00D1425F" w:rsidP="009C51FE">
      <w:pPr>
        <w:suppressAutoHyphens/>
        <w:spacing w:after="40" w:line="240" w:lineRule="auto"/>
        <w:ind w:firstLine="425"/>
        <w:jc w:val="both"/>
      </w:pPr>
      <w:r w:rsidRPr="00DA58D4">
        <w:t>Przeprowadzono kolejno klasyfikację poszczególnych elementów jakości wód powierzchniowych (elementów biologicznych, fizykochemicznych, hydromorfologicznych, chemicznych), klasyfikację stanu/</w:t>
      </w:r>
      <w:r w:rsidRPr="00B91A62">
        <w:t xml:space="preserve">potencjału ekologicznego, klasyfikację stanu chemicznego oraz ocenę stanu badanych jednolitych części wód powierzchniowych. </w:t>
      </w:r>
    </w:p>
    <w:p w:rsidR="00F27F22" w:rsidRPr="00B91A62" w:rsidRDefault="00032F8B" w:rsidP="00032F8B">
      <w:pPr>
        <w:pStyle w:val="Nagwek2"/>
        <w:suppressAutoHyphens/>
        <w:spacing w:before="120" w:after="120" w:line="240" w:lineRule="auto"/>
        <w:ind w:left="426"/>
      </w:pPr>
      <w:r w:rsidRPr="00B91A62">
        <w:lastRenderedPageBreak/>
        <w:t xml:space="preserve">2.1. </w:t>
      </w:r>
      <w:r w:rsidR="00F27F22" w:rsidRPr="00B91A62">
        <w:t>Klasyfikacja wskaźników biologicznych</w:t>
      </w:r>
    </w:p>
    <w:p w:rsidR="00CC238E" w:rsidRPr="00B91A62" w:rsidRDefault="00CC238E" w:rsidP="009C51FE">
      <w:pPr>
        <w:suppressAutoHyphens/>
        <w:spacing w:after="40" w:line="240" w:lineRule="auto"/>
        <w:ind w:firstLine="425"/>
        <w:jc w:val="both"/>
      </w:pPr>
      <w:r w:rsidRPr="00B91A62">
        <w:t>Sposób klasyfikacji wska</w:t>
      </w:r>
      <w:r w:rsidR="00DE0D1A">
        <w:t>źników biologicznych w roku 2018</w:t>
      </w:r>
      <w:r w:rsidR="00B91A62" w:rsidRPr="00B91A62">
        <w:t xml:space="preserve"> uległ kilku istotnym zmianom w </w:t>
      </w:r>
      <w:r w:rsidRPr="00B91A62">
        <w:t>stosunku do lat poprzednich. Odstąpiono od stosowania zasady dziedziczenia wyników klasyfikacji wskaźników biologicznych (uwzględniania w ocenie stanu/potencjału ekologicznego wyników klasyfikacji wskaźników z lat ubiegłych).</w:t>
      </w:r>
    </w:p>
    <w:p w:rsidR="00F27F22" w:rsidRPr="00B91A62" w:rsidRDefault="00032F8B" w:rsidP="00032F8B">
      <w:pPr>
        <w:pStyle w:val="Nagwek2"/>
        <w:suppressAutoHyphens/>
        <w:spacing w:before="120" w:after="120" w:line="240" w:lineRule="auto"/>
        <w:ind w:left="426"/>
      </w:pPr>
      <w:r w:rsidRPr="00B91A62">
        <w:t xml:space="preserve">2.2. </w:t>
      </w:r>
      <w:r w:rsidR="00F27F22" w:rsidRPr="00B91A62">
        <w:t>Klasyfikacja wskaźników fizykochemicznych</w:t>
      </w:r>
    </w:p>
    <w:p w:rsidR="00CC238E" w:rsidRPr="00CC238E" w:rsidRDefault="00CC238E" w:rsidP="009C51FE">
      <w:pPr>
        <w:suppressAutoHyphens/>
        <w:spacing w:after="40" w:line="240" w:lineRule="auto"/>
        <w:ind w:firstLine="425"/>
        <w:jc w:val="both"/>
      </w:pPr>
      <w:r w:rsidRPr="00B91A62">
        <w:t>Od 2016 roku nastąpiły istotne zmiany w sposobie klasyfikacji fizykochemicznych elementów jakości wód powierzchniowych, według których kontynuowa</w:t>
      </w:r>
      <w:r w:rsidR="00DE0D1A">
        <w:t xml:space="preserve">no klasyfikację </w:t>
      </w:r>
      <w:proofErr w:type="spellStart"/>
      <w:r w:rsidR="00DE0D1A">
        <w:t>jcwp</w:t>
      </w:r>
      <w:proofErr w:type="spellEnd"/>
      <w:r w:rsidR="00DE0D1A">
        <w:t xml:space="preserve"> w roku 2018</w:t>
      </w:r>
      <w:r w:rsidRPr="00B91A62">
        <w:t>. Dotychczasowy system jednolitych wartości granicznych klas dla wszystkich wód płynących został zastąpiony nowym, w którym każdy typ</w:t>
      </w:r>
      <w:r w:rsidRPr="00CC238E">
        <w:t xml:space="preserve"> ma własny zestaw wartości granicznych klas. W</w:t>
      </w:r>
      <w:r w:rsidR="00893232">
        <w:t> </w:t>
      </w:r>
      <w:r w:rsidRPr="00CC238E">
        <w:t xml:space="preserve">przeważającej większości </w:t>
      </w:r>
      <w:proofErr w:type="spellStart"/>
      <w:r w:rsidRPr="00CC238E">
        <w:t>jcwp</w:t>
      </w:r>
      <w:proofErr w:type="spellEnd"/>
      <w:r w:rsidRPr="00CC238E">
        <w:t xml:space="preserve"> spowodowało to zaostrzenie kryteriów klasyfikacji. Stąd klasyfikacja elementów fizykochemicznych w wielu przypadkach mogła się obniżyć w stosunku do poprzednich lat mimo braku rzeczywistej zmiany w mierzonych stężeniach substancji zanieczyszczających.</w:t>
      </w:r>
    </w:p>
    <w:p w:rsidR="00CC238E" w:rsidRPr="004802C6" w:rsidRDefault="00CC238E" w:rsidP="009C51FE">
      <w:pPr>
        <w:suppressAutoHyphens/>
        <w:spacing w:after="40" w:line="240" w:lineRule="auto"/>
        <w:ind w:firstLine="426"/>
        <w:jc w:val="both"/>
      </w:pPr>
      <w:r w:rsidRPr="004802C6">
        <w:t>W przypadku kryteriów klasyfikacji fizykochemicznych elementów jakości wód stojących również nastąpiły zmiany, jednak nie były one tak daleko idące, jak zmiany dotyczące wód płynących. W</w:t>
      </w:r>
      <w:r w:rsidR="00893232" w:rsidRPr="004802C6">
        <w:t> </w:t>
      </w:r>
      <w:r w:rsidRPr="004802C6">
        <w:t xml:space="preserve">przypadku przezroczystości i fosforu ogólnego w jeziorach ustalono granice między stanem bardzo dobrym a dobrym, dotychczas wyznaczane metodą ekspercką. </w:t>
      </w:r>
    </w:p>
    <w:p w:rsidR="00CC238E" w:rsidRPr="00BE07D0" w:rsidRDefault="00CC238E" w:rsidP="009C51FE">
      <w:pPr>
        <w:suppressAutoHyphens/>
        <w:spacing w:after="40" w:line="240" w:lineRule="auto"/>
        <w:ind w:firstLine="426"/>
        <w:jc w:val="both"/>
      </w:pPr>
      <w:r w:rsidRPr="004802C6">
        <w:t>Odstąpiono</w:t>
      </w:r>
      <w:r w:rsidRPr="00CC238E">
        <w:t xml:space="preserve"> od stosowania zasady dziedziczenia wyników klasyfikacji wskaźników fizykochemicznych (uwzględniania w ocenie stanu/potencjału </w:t>
      </w:r>
      <w:r w:rsidRPr="007F44B4">
        <w:t>ekologicznego</w:t>
      </w:r>
      <w:r w:rsidRPr="00CC238E">
        <w:t xml:space="preserve"> wyników klasyfikacji </w:t>
      </w:r>
      <w:r w:rsidRPr="00BE07D0">
        <w:t>wskaźników z lat ubiegłych).</w:t>
      </w:r>
    </w:p>
    <w:p w:rsidR="00F27F22" w:rsidRPr="00BE07D0" w:rsidRDefault="00032F8B" w:rsidP="00032F8B">
      <w:pPr>
        <w:pStyle w:val="Nagwek2"/>
        <w:suppressAutoHyphens/>
        <w:spacing w:before="120" w:after="120" w:line="240" w:lineRule="auto"/>
        <w:ind w:left="426"/>
      </w:pPr>
      <w:r w:rsidRPr="00BE07D0">
        <w:t xml:space="preserve">2.3. </w:t>
      </w:r>
      <w:r w:rsidR="00F27F22" w:rsidRPr="00BE07D0">
        <w:t>Klasyfikacja wskaźników hydromorfologicznych</w:t>
      </w:r>
    </w:p>
    <w:p w:rsidR="00DD6E07" w:rsidRPr="00BE07D0" w:rsidRDefault="00DD6E07" w:rsidP="00A30FEC">
      <w:pPr>
        <w:suppressAutoHyphens/>
        <w:spacing w:after="40" w:line="240" w:lineRule="auto"/>
        <w:ind w:firstLine="425"/>
        <w:jc w:val="both"/>
      </w:pPr>
      <w:r w:rsidRPr="00BE07D0">
        <w:t xml:space="preserve">Sposób klasyfikacji wskaźników hydromorfologicznych w wodach płynących w roku </w:t>
      </w:r>
      <w:r w:rsidR="00BA549E" w:rsidRPr="00BE07D0">
        <w:t>2017</w:t>
      </w:r>
      <w:r w:rsidRPr="00BE07D0">
        <w:t xml:space="preserve"> uległ istotnej zmianie w stosunku do lat poprzednich. Metoda oceny rzek oparta została na </w:t>
      </w:r>
      <w:proofErr w:type="spellStart"/>
      <w:r w:rsidRPr="00BE07D0">
        <w:t>Hydromorfologicznym</w:t>
      </w:r>
      <w:proofErr w:type="spellEnd"/>
      <w:r w:rsidRPr="00BE07D0">
        <w:t xml:space="preserve"> Indeksie Rzecznym (HIR). Metoda ta została opracowana w 2016 roku na potrzeby badań wskaźników związanych z </w:t>
      </w:r>
      <w:proofErr w:type="spellStart"/>
      <w:r w:rsidRPr="00BE07D0">
        <w:t>hydromorf</w:t>
      </w:r>
      <w:r w:rsidR="00BA549E" w:rsidRPr="00BE07D0">
        <w:t>o</w:t>
      </w:r>
      <w:r w:rsidRPr="00BE07D0">
        <w:t>logią</w:t>
      </w:r>
      <w:proofErr w:type="spellEnd"/>
      <w:r w:rsidRPr="00BE07D0">
        <w:t xml:space="preserve"> cieków, używanych w klasyfikacji stanu/potencjału ekologicznego </w:t>
      </w:r>
      <w:proofErr w:type="spellStart"/>
      <w:r w:rsidRPr="00BE07D0">
        <w:t>jcwp</w:t>
      </w:r>
      <w:proofErr w:type="spellEnd"/>
      <w:r w:rsidRPr="00BE07D0">
        <w:t xml:space="preserve"> rzecznych. W przypadku jezior klasyfikacja została wykonana na podstawie metodyki LHS_PL, która w odróżnieniu od poprzedniego sposobu klasyfikacji hydromorfologicznych elementów jakości wód jeziornych pozwala na obliczenie skwantyfikowanej wartości granicznej stanu bardzo dobrego.</w:t>
      </w:r>
    </w:p>
    <w:p w:rsidR="00DD6E07" w:rsidRPr="00BE07D0" w:rsidRDefault="00DD6E07" w:rsidP="00A30FEC">
      <w:pPr>
        <w:suppressAutoHyphens/>
        <w:spacing w:after="40" w:line="240" w:lineRule="auto"/>
        <w:ind w:firstLine="425"/>
        <w:jc w:val="both"/>
      </w:pPr>
      <w:r w:rsidRPr="00BE07D0">
        <w:t>W wypadku wskaźników hydromorfologicznych również odstąpiono od stosowania zasady dziedziczenia wyników ich klasyfikacji (uwzględniania w ocenie stanu/potencjału ekologicznego wyników klasyfikacji wskaźników z lat ubiegłych).</w:t>
      </w:r>
    </w:p>
    <w:p w:rsidR="00F27F22" w:rsidRPr="00A01165" w:rsidRDefault="00032F8B" w:rsidP="00032F8B">
      <w:pPr>
        <w:pStyle w:val="Nagwek2"/>
        <w:suppressAutoHyphens/>
        <w:spacing w:before="120" w:after="120" w:line="240" w:lineRule="auto"/>
        <w:ind w:left="425"/>
        <w:rPr>
          <w:highlight w:val="cyan"/>
        </w:rPr>
      </w:pPr>
      <w:r w:rsidRPr="00BE07D0">
        <w:t xml:space="preserve">2.4. </w:t>
      </w:r>
      <w:r w:rsidR="00F27F22" w:rsidRPr="00BE07D0">
        <w:t>Klasyfikacja stanu chemicznego</w:t>
      </w:r>
    </w:p>
    <w:p w:rsidR="00DD6E07" w:rsidRPr="00A30FEC" w:rsidRDefault="00DD6E07" w:rsidP="00A30FEC">
      <w:pPr>
        <w:suppressAutoHyphens/>
        <w:spacing w:after="40" w:line="240" w:lineRule="auto"/>
        <w:ind w:firstLine="425"/>
        <w:jc w:val="both"/>
      </w:pPr>
      <w:r w:rsidRPr="00A30FEC">
        <w:t xml:space="preserve">Klasyfikację stanu chemicznego oparto o zweryfikowane wyniki badań substancji priorytetowych i innych substancji zanieczyszczających, zebrane w </w:t>
      </w:r>
      <w:r w:rsidR="00DE0D1A">
        <w:t>2018</w:t>
      </w:r>
      <w:r w:rsidRPr="00A30FEC">
        <w:t xml:space="preserve"> roku. Przyjmuje się, że jednolita część wód powierzchniowych jest w dobrym stanie chemicznym, jeżeli wartości średnioroczne (wyrażone jako średnia arytmetyczna z pomierzonych stężeń wskaźników) oraz stężenia maksymalne nie przekraczają dopuszczalnych wartości środowiskowych norm jakości (ang. EQS) odpowiednio średniorocznych i dopuszczalnych stężeń maksymalnych odpowiednich wskaźników, określonych w rozporządzeniu „klasyfikacyjnym” (Dz. U. 2016 poz. 1187) dla poszczególnych kategorii wód i</w:t>
      </w:r>
      <w:r w:rsidR="00C4305B">
        <w:t> </w:t>
      </w:r>
      <w:r w:rsidRPr="00A30FEC">
        <w:t xml:space="preserve">matryc. Przekroczenie odpowiedniej środowiskowej normy jakości dla co najmniej jednej pozytywnie zweryfikowanej wartości stężeń substancji priorytetowej badanej w wodzie lub biocie powoduje obniżenie klasyfikacji stanu chemicznego do „poniżej stanu dobrego”.    </w:t>
      </w:r>
    </w:p>
    <w:p w:rsidR="00DD6E07" w:rsidRPr="00BE07D0" w:rsidRDefault="00DD6E07" w:rsidP="00A30FEC">
      <w:pPr>
        <w:suppressAutoHyphens/>
        <w:spacing w:after="40" w:line="240" w:lineRule="auto"/>
        <w:ind w:firstLine="425"/>
        <w:jc w:val="both"/>
      </w:pPr>
      <w:r w:rsidRPr="00A30FEC">
        <w:t xml:space="preserve">Odstąpiono od stosowania zasady dziedziczenia wyników klasyfikacji wskaźników chemicznych </w:t>
      </w:r>
      <w:r w:rsidRPr="00BE07D0">
        <w:t xml:space="preserve">zarówno dla matrycy będącej wodą jak i biotą (uwzględniania w ocenie stanu chemicznego wyników klasyfikacji wskaźników z lat ubiegłych).  </w:t>
      </w:r>
    </w:p>
    <w:p w:rsidR="00F27F22" w:rsidRPr="00BE07D0" w:rsidRDefault="00927416" w:rsidP="00927416">
      <w:pPr>
        <w:pStyle w:val="Nagwek2"/>
        <w:suppressAutoHyphens/>
        <w:spacing w:before="120" w:after="120" w:line="240" w:lineRule="auto"/>
        <w:ind w:left="425"/>
      </w:pPr>
      <w:r w:rsidRPr="00BE07D0">
        <w:lastRenderedPageBreak/>
        <w:t xml:space="preserve">2.5. </w:t>
      </w:r>
      <w:r w:rsidR="00F27F22" w:rsidRPr="00BE07D0">
        <w:t>Klasyfikacja wskaźników chemicznych – substancji priorytetowych w</w:t>
      </w:r>
      <w:r w:rsidR="008652B6" w:rsidRPr="00BE07D0">
        <w:t> </w:t>
      </w:r>
      <w:r w:rsidR="00F27F22" w:rsidRPr="00BE07D0">
        <w:t xml:space="preserve">dziedzinie polityki wodnej monitorowanych w matrycy będącej wodą </w:t>
      </w:r>
    </w:p>
    <w:p w:rsidR="00F27F22" w:rsidRPr="00BE07D0" w:rsidRDefault="00F27F22" w:rsidP="009C51FE">
      <w:pPr>
        <w:suppressAutoHyphens/>
        <w:spacing w:after="120" w:line="240" w:lineRule="auto"/>
        <w:ind w:firstLine="425"/>
        <w:jc w:val="both"/>
      </w:pPr>
      <w:r w:rsidRPr="00BE07D0">
        <w:t xml:space="preserve">Wojewódzki Inspektorat Ochrony Środowiska w </w:t>
      </w:r>
      <w:r w:rsidR="00F43C9A" w:rsidRPr="00BE07D0">
        <w:t>Poznaniu</w:t>
      </w:r>
      <w:r w:rsidRPr="00BE07D0">
        <w:t xml:space="preserve"> realizował w 201</w:t>
      </w:r>
      <w:r w:rsidR="00DE0D1A">
        <w:t>8</w:t>
      </w:r>
      <w:r w:rsidRPr="00BE07D0">
        <w:t xml:space="preserve"> roku badania substancji priorytetowych w dziedzinie polityki wodnej i innych substancji zanieczyszczających w</w:t>
      </w:r>
      <w:r w:rsidR="000A643E" w:rsidRPr="00BE07D0">
        <w:t> </w:t>
      </w:r>
      <w:r w:rsidRPr="00BE07D0">
        <w:t xml:space="preserve">matrycy wodnej. Rozporządzenie „klasyfikacyjne”, transponujące zapisy dyrektywy 2013/39/UE, wprowadziło bardziej rygorystyczne środowiskowe normy jakości dla następujących substancji priorytetowych: antracen, bromowane </w:t>
      </w:r>
      <w:proofErr w:type="spellStart"/>
      <w:r w:rsidRPr="00BE07D0">
        <w:t>difenyloetery</w:t>
      </w:r>
      <w:proofErr w:type="spellEnd"/>
      <w:r w:rsidRPr="00BE07D0">
        <w:t xml:space="preserve">, </w:t>
      </w:r>
      <w:proofErr w:type="spellStart"/>
      <w:r w:rsidRPr="00BE07D0">
        <w:t>fluoranten</w:t>
      </w:r>
      <w:proofErr w:type="spellEnd"/>
      <w:r w:rsidRPr="00BE07D0">
        <w:t>, ołów i j</w:t>
      </w:r>
      <w:r w:rsidR="00296A9A">
        <w:t>ego związki, naftalen, nikiel i </w:t>
      </w:r>
      <w:r w:rsidRPr="00BE07D0">
        <w:t xml:space="preserve">jego związki, WWA – </w:t>
      </w:r>
      <w:proofErr w:type="spellStart"/>
      <w:r w:rsidRPr="00BE07D0">
        <w:t>benzo</w:t>
      </w:r>
      <w:proofErr w:type="spellEnd"/>
      <w:r w:rsidRPr="00BE07D0">
        <w:t>(a)</w:t>
      </w:r>
      <w:proofErr w:type="spellStart"/>
      <w:r w:rsidRPr="00BE07D0">
        <w:t>piren</w:t>
      </w:r>
      <w:proofErr w:type="spellEnd"/>
      <w:r w:rsidRPr="00BE07D0">
        <w:t>, badanych w matrycy wodnej - w porównaniu z poprzednio obowiązującymi (</w:t>
      </w:r>
      <w:r w:rsidRPr="00BE07D0">
        <w:rPr>
          <w:spacing w:val="-2"/>
        </w:rPr>
        <w:t>wprowadzonymi dyrektywą 2008/105/WE). Klasyfikacji stanu chemicznego jednolitych części wód monitorowanych w 201</w:t>
      </w:r>
      <w:r w:rsidR="009C51FE" w:rsidRPr="00BE07D0">
        <w:rPr>
          <w:spacing w:val="-2"/>
        </w:rPr>
        <w:t>7</w:t>
      </w:r>
      <w:r w:rsidRPr="00BE07D0">
        <w:rPr>
          <w:spacing w:val="-2"/>
        </w:rPr>
        <w:t xml:space="preserve"> roku dokonuje się na podstawie aktualnych, w tym bardziej rygorystycznych wartości EQS.</w:t>
      </w:r>
      <w:r w:rsidRPr="00BE07D0">
        <w:t xml:space="preserve"> </w:t>
      </w:r>
    </w:p>
    <w:p w:rsidR="002F6850" w:rsidRPr="00BE07D0" w:rsidRDefault="00927416" w:rsidP="00927416">
      <w:pPr>
        <w:pStyle w:val="Nagwek2"/>
        <w:suppressAutoHyphens/>
        <w:spacing w:before="120" w:after="120" w:line="240" w:lineRule="auto"/>
        <w:ind w:left="426"/>
      </w:pPr>
      <w:r w:rsidRPr="00BE07D0">
        <w:t xml:space="preserve">2.6. </w:t>
      </w:r>
      <w:r w:rsidR="002F6850" w:rsidRPr="00BE07D0">
        <w:t>Klasyfikacja wskaźników chemicznych – substancji priorytetowych w dziedzinie polityki wodnej monitorowanych w matrycy będącej biotą</w:t>
      </w:r>
    </w:p>
    <w:p w:rsidR="00F27F22" w:rsidRPr="009C51FE" w:rsidRDefault="00F27F22" w:rsidP="009C51FE">
      <w:pPr>
        <w:suppressAutoHyphens/>
        <w:spacing w:after="40" w:line="240" w:lineRule="auto"/>
        <w:ind w:firstLine="425"/>
        <w:jc w:val="both"/>
      </w:pPr>
      <w:r w:rsidRPr="00BE07D0">
        <w:t>W 201</w:t>
      </w:r>
      <w:r w:rsidR="00DE0D1A">
        <w:t>8</w:t>
      </w:r>
      <w:r w:rsidRPr="00BE07D0">
        <w:t xml:space="preserve"> roku na zlecenie Głównego Inspektoratu Ochrony Środowiska wykonane zostały badania substancji priorytetowych w dziedzinie polityki wodnej, dla których określone zostały środowiskowe</w:t>
      </w:r>
      <w:r w:rsidRPr="009C51FE">
        <w:t xml:space="preserve"> normy jakości we florze i faunie (biocie). Badania stężeń substancji priorytetowych w dziedzinie polityki wodnej jest jednym z obowiązków Inspekcji Ochrony Środowiska nałożonych w związku z transpozycją do polskiego porządku prawnego zapisów dyrektywy 201</w:t>
      </w:r>
      <w:r w:rsidR="0003373C">
        <w:t>3/39/UE. GIOŚ realizuje wspom</w:t>
      </w:r>
      <w:r w:rsidRPr="009C51FE">
        <w:t>n</w:t>
      </w:r>
      <w:r w:rsidR="0003373C">
        <w:t>i</w:t>
      </w:r>
      <w:r w:rsidRPr="009C51FE">
        <w:t xml:space="preserve">ane zadanie na wybranych jednolitych częściach wód powierzchniowych w ramach monitoringu diagnostycznego. </w:t>
      </w:r>
    </w:p>
    <w:p w:rsidR="000A24D1" w:rsidRPr="003C4434" w:rsidRDefault="00F27F22" w:rsidP="009C51FE">
      <w:pPr>
        <w:suppressAutoHyphens/>
        <w:spacing w:after="40" w:line="240" w:lineRule="auto"/>
        <w:ind w:firstLine="425"/>
        <w:jc w:val="both"/>
      </w:pPr>
      <w:r w:rsidRPr="003C4434">
        <w:t xml:space="preserve">Wyniki badań włączone zostały do klasyfikacji stanu chemicznego i oceny stanu </w:t>
      </w:r>
      <w:proofErr w:type="spellStart"/>
      <w:r w:rsidRPr="003C4434">
        <w:t>jcwp</w:t>
      </w:r>
      <w:proofErr w:type="spellEnd"/>
      <w:r w:rsidRPr="003C4434">
        <w:t xml:space="preserve">. Badane substancje to: bromowane </w:t>
      </w:r>
      <w:proofErr w:type="spellStart"/>
      <w:r w:rsidRPr="003C4434">
        <w:t>difenyloetery</w:t>
      </w:r>
      <w:proofErr w:type="spellEnd"/>
      <w:r w:rsidRPr="003C4434">
        <w:t xml:space="preserve">, </w:t>
      </w:r>
      <w:proofErr w:type="spellStart"/>
      <w:r w:rsidRPr="003C4434">
        <w:t>heksachlorobenzen</w:t>
      </w:r>
      <w:proofErr w:type="spellEnd"/>
      <w:r w:rsidRPr="003C4434">
        <w:t xml:space="preserve">, </w:t>
      </w:r>
      <w:proofErr w:type="spellStart"/>
      <w:r w:rsidRPr="003C4434">
        <w:t>heksachlorobutadien</w:t>
      </w:r>
      <w:proofErr w:type="spellEnd"/>
      <w:r w:rsidRPr="003C4434">
        <w:t xml:space="preserve">, rtęć i jej związki, </w:t>
      </w:r>
      <w:proofErr w:type="spellStart"/>
      <w:r w:rsidRPr="003C4434">
        <w:t>dikofol</w:t>
      </w:r>
      <w:proofErr w:type="spellEnd"/>
      <w:r w:rsidRPr="003C4434">
        <w:t xml:space="preserve">, kwas </w:t>
      </w:r>
      <w:proofErr w:type="spellStart"/>
      <w:r w:rsidRPr="003C4434">
        <w:t>perfluorooktanosulfonowy</w:t>
      </w:r>
      <w:proofErr w:type="spellEnd"/>
      <w:r w:rsidRPr="003C4434">
        <w:t xml:space="preserve"> i jego pochodne (PFOS), dioksyny i związki </w:t>
      </w:r>
      <w:proofErr w:type="spellStart"/>
      <w:r w:rsidRPr="003C4434">
        <w:t>dioksynopodobne</w:t>
      </w:r>
      <w:proofErr w:type="spellEnd"/>
      <w:r w:rsidRPr="003C4434">
        <w:t xml:space="preserve">, </w:t>
      </w:r>
      <w:proofErr w:type="spellStart"/>
      <w:r w:rsidRPr="003C4434">
        <w:t>heksabromocyklododekan</w:t>
      </w:r>
      <w:proofErr w:type="spellEnd"/>
      <w:r w:rsidRPr="003C4434">
        <w:t xml:space="preserve"> (HBCDD), </w:t>
      </w:r>
      <w:proofErr w:type="spellStart"/>
      <w:r w:rsidRPr="003C4434">
        <w:t>heptachlor</w:t>
      </w:r>
      <w:proofErr w:type="spellEnd"/>
      <w:r w:rsidRPr="003C4434">
        <w:t xml:space="preserve"> i epoksyd </w:t>
      </w:r>
      <w:proofErr w:type="spellStart"/>
      <w:r w:rsidRPr="003C4434">
        <w:t>heptachloru</w:t>
      </w:r>
      <w:proofErr w:type="spellEnd"/>
      <w:r w:rsidRPr="003C4434">
        <w:t xml:space="preserve">, </w:t>
      </w:r>
      <w:proofErr w:type="spellStart"/>
      <w:r w:rsidRPr="003C4434">
        <w:t>fluoranten</w:t>
      </w:r>
      <w:proofErr w:type="spellEnd"/>
      <w:r w:rsidRPr="003C4434">
        <w:t xml:space="preserve">, </w:t>
      </w:r>
      <w:proofErr w:type="spellStart"/>
      <w:r w:rsidRPr="003C4434">
        <w:t>benzo</w:t>
      </w:r>
      <w:proofErr w:type="spellEnd"/>
      <w:r w:rsidRPr="003C4434">
        <w:t>(a)</w:t>
      </w:r>
      <w:proofErr w:type="spellStart"/>
      <w:r w:rsidRPr="003C4434">
        <w:t>piren</w:t>
      </w:r>
      <w:proofErr w:type="spellEnd"/>
      <w:r w:rsidRPr="003C4434">
        <w:t>.</w:t>
      </w:r>
    </w:p>
    <w:p w:rsidR="009427F8" w:rsidRPr="00127DDC" w:rsidRDefault="009427F8" w:rsidP="00127DDC">
      <w:pPr>
        <w:pStyle w:val="Nagwek1"/>
        <w:numPr>
          <w:ilvl w:val="0"/>
          <w:numId w:val="8"/>
        </w:numPr>
        <w:suppressAutoHyphens/>
        <w:spacing w:after="120" w:line="240" w:lineRule="auto"/>
        <w:ind w:left="714" w:hanging="357"/>
      </w:pPr>
      <w:r w:rsidRPr="00127DDC">
        <w:t>Charakterystyka obszaru badań</w:t>
      </w:r>
    </w:p>
    <w:p w:rsidR="00391B46" w:rsidRPr="00B35D16" w:rsidRDefault="00391B46" w:rsidP="00391B46">
      <w:pPr>
        <w:suppressAutoHyphens/>
        <w:autoSpaceDE w:val="0"/>
        <w:autoSpaceDN w:val="0"/>
        <w:adjustRightInd w:val="0"/>
        <w:spacing w:after="40" w:line="240" w:lineRule="auto"/>
        <w:ind w:firstLine="425"/>
        <w:jc w:val="both"/>
        <w:rPr>
          <w:rFonts w:cs="Calibri"/>
          <w:lang w:eastAsia="pl-PL"/>
        </w:rPr>
      </w:pPr>
      <w:r w:rsidRPr="00B35D16">
        <w:rPr>
          <w:rFonts w:cs="Calibri"/>
          <w:lang w:eastAsia="pl-PL"/>
        </w:rPr>
        <w:t>Województwo wielkopolskie położone jest w zachodniej części Polski; zajmuje powierzchnię 29</w:t>
      </w:r>
      <w:r>
        <w:rPr>
          <w:rFonts w:cs="Calibri"/>
          <w:lang w:eastAsia="pl-PL"/>
        </w:rPr>
        <w:t> </w:t>
      </w:r>
      <w:r w:rsidRPr="00B35D16">
        <w:rPr>
          <w:rFonts w:cs="Calibri"/>
          <w:lang w:eastAsia="pl-PL"/>
        </w:rPr>
        <w:t>826</w:t>
      </w:r>
      <w:r>
        <w:rPr>
          <w:rFonts w:cs="Calibri"/>
          <w:lang w:eastAsia="pl-PL"/>
        </w:rPr>
        <w:t> </w:t>
      </w:r>
      <w:r w:rsidRPr="00B35D16">
        <w:rPr>
          <w:rFonts w:cs="Calibri"/>
          <w:lang w:eastAsia="pl-PL"/>
        </w:rPr>
        <w:t>km²</w:t>
      </w:r>
      <w:r>
        <w:rPr>
          <w:rFonts w:cs="Calibri"/>
          <w:lang w:eastAsia="pl-PL"/>
        </w:rPr>
        <w:t>, co stanowi 9,5 % powierzchni kraju. R</w:t>
      </w:r>
      <w:r w:rsidRPr="00B35D16">
        <w:rPr>
          <w:rFonts w:cs="Calibri"/>
          <w:lang w:eastAsia="pl-PL"/>
        </w:rPr>
        <w:t xml:space="preserve">ozciąga się 291,6 km w kierunku z południa na północ i 229,5 km – z zachodu na wschód. W skład województwa wchodzi 35 powiatów (w tym 4 miasta na prawach powiatu) oraz 226 gmin. </w:t>
      </w:r>
    </w:p>
    <w:p w:rsidR="00391B46" w:rsidRPr="000800BE" w:rsidRDefault="00391B46" w:rsidP="00391B46">
      <w:pPr>
        <w:pStyle w:val="NormalnyWeb"/>
        <w:shd w:val="clear" w:color="auto" w:fill="FFFFFF"/>
        <w:spacing w:before="0" w:beforeAutospacing="0" w:after="0" w:afterAutospacing="0"/>
        <w:ind w:firstLine="425"/>
        <w:rPr>
          <w:rFonts w:asciiTheme="minorHAnsi" w:hAnsiTheme="minorHAnsi" w:cs="Arial"/>
          <w:sz w:val="22"/>
          <w:szCs w:val="22"/>
        </w:rPr>
      </w:pPr>
      <w:r w:rsidRPr="003C1F67">
        <w:rPr>
          <w:rFonts w:asciiTheme="minorHAnsi" w:hAnsiTheme="minorHAnsi" w:cs="Calibri"/>
          <w:sz w:val="22"/>
          <w:szCs w:val="22"/>
        </w:rPr>
        <w:t>Liczba ludności województwa wielkopolskiego wynosi 3 494,0 tys. mieszkańców (31.12.2018 r.), z czego 54,3 % to ludność miejska. Największym miastem jest stolica województwa – Poznań, które zamieszkuje 536,4 tys. osób (15,4 % ludności ogółem). Poza Poznaniem w województwie wielkopolskim jest 6 miast o liczbie ludności przekraczającej 50 tys.:</w:t>
      </w:r>
      <w:r w:rsidRPr="003C1F67"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 w:rsidRPr="003C1F67">
        <w:rPr>
          <w:rFonts w:asciiTheme="minorHAnsi" w:hAnsiTheme="minorHAnsi" w:cs="Calibri"/>
          <w:sz w:val="22"/>
          <w:szCs w:val="22"/>
        </w:rPr>
        <w:t xml:space="preserve">Kalisz (101,0 tys.), Konin (74,2 tys.), Piła (73,4 tys.), Ostrów Wielkopolski (72,0 tys.), Gniezno (68,5 tys.) i Leszno (64,0 tys.) oraz 13 miast o liczbie ludności powyżej 20 tys. W strukturze przestrzennej wyróżnia się także dwie aglomeracje: </w:t>
      </w:r>
      <w:r>
        <w:rPr>
          <w:rFonts w:asciiTheme="minorHAnsi" w:hAnsiTheme="minorHAnsi" w:cs="Calibri"/>
          <w:sz w:val="22"/>
          <w:szCs w:val="22"/>
        </w:rPr>
        <w:t xml:space="preserve">poznańską </w:t>
      </w:r>
      <w:r w:rsidRPr="003C1F67">
        <w:rPr>
          <w:rFonts w:asciiTheme="minorHAnsi" w:hAnsiTheme="minorHAnsi" w:cs="Arial"/>
          <w:color w:val="222222"/>
          <w:sz w:val="22"/>
          <w:szCs w:val="22"/>
        </w:rPr>
        <w:t>obejmując</w:t>
      </w:r>
      <w:r>
        <w:rPr>
          <w:rFonts w:asciiTheme="minorHAnsi" w:hAnsiTheme="minorHAnsi" w:cs="Arial"/>
          <w:color w:val="222222"/>
          <w:sz w:val="22"/>
          <w:szCs w:val="22"/>
        </w:rPr>
        <w:t xml:space="preserve">ą </w:t>
      </w:r>
      <w:hyperlink r:id="rId7" w:tooltip="Poznań" w:history="1">
        <w:r w:rsidRPr="003C1F67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Poznań</w:t>
        </w:r>
      </w:hyperlink>
      <w:r w:rsidRPr="003C1F67">
        <w:rPr>
          <w:rFonts w:asciiTheme="minorHAnsi" w:hAnsiTheme="minorHAnsi" w:cs="Arial"/>
          <w:sz w:val="22"/>
          <w:szCs w:val="22"/>
        </w:rPr>
        <w:t> oraz wszystkie 17 gmin w </w:t>
      </w:r>
      <w:r>
        <w:rPr>
          <w:rFonts w:asciiTheme="minorHAnsi" w:hAnsiTheme="minorHAnsi" w:cs="Arial"/>
          <w:sz w:val="22"/>
          <w:szCs w:val="22"/>
        </w:rPr>
        <w:t xml:space="preserve">powiecie poznańskim oraz kalisko-ostrowską </w:t>
      </w:r>
      <w:r w:rsidRPr="007D5C9F">
        <w:rPr>
          <w:rFonts w:asciiTheme="minorHAnsi" w:hAnsiTheme="minorHAnsi" w:cs="Arial"/>
          <w:color w:val="222222"/>
          <w:sz w:val="22"/>
          <w:szCs w:val="22"/>
        </w:rPr>
        <w:t xml:space="preserve">w południowo-wschodniej </w:t>
      </w:r>
      <w:r w:rsidRPr="000800BE">
        <w:rPr>
          <w:rFonts w:asciiTheme="minorHAnsi" w:hAnsiTheme="minorHAnsi" w:cs="Arial"/>
          <w:sz w:val="22"/>
          <w:szCs w:val="22"/>
        </w:rPr>
        <w:t>części </w:t>
      </w:r>
      <w:hyperlink r:id="rId8" w:tooltip="Województwo wielkopolskie" w:history="1">
        <w:r w:rsidRPr="000800BE">
          <w:rPr>
            <w:rStyle w:val="Hipercze"/>
            <w:rFonts w:asciiTheme="minorHAnsi" w:hAnsiTheme="minorHAnsi" w:cs="Arial"/>
            <w:color w:val="auto"/>
            <w:sz w:val="22"/>
            <w:szCs w:val="22"/>
            <w:u w:val="none"/>
          </w:rPr>
          <w:t>województwa wielkopolskiego</w:t>
        </w:r>
      </w:hyperlink>
      <w:r w:rsidRPr="000800BE">
        <w:rPr>
          <w:rFonts w:asciiTheme="minorHAnsi" w:hAnsiTheme="minorHAnsi" w:cs="Arial"/>
          <w:sz w:val="22"/>
          <w:szCs w:val="22"/>
        </w:rPr>
        <w:t xml:space="preserve">, </w:t>
      </w:r>
    </w:p>
    <w:p w:rsidR="00391B46" w:rsidRPr="00C42116" w:rsidRDefault="00391B46" w:rsidP="00391B46">
      <w:pPr>
        <w:suppressAutoHyphens/>
        <w:autoSpaceDE w:val="0"/>
        <w:autoSpaceDN w:val="0"/>
        <w:adjustRightInd w:val="0"/>
        <w:spacing w:after="40" w:line="240" w:lineRule="auto"/>
        <w:ind w:firstLine="425"/>
        <w:jc w:val="both"/>
        <w:rPr>
          <w:rFonts w:cs="Calibri"/>
          <w:lang w:eastAsia="pl-PL"/>
        </w:rPr>
      </w:pPr>
      <w:r w:rsidRPr="003C1F67">
        <w:rPr>
          <w:rFonts w:cs="Calibri"/>
          <w:lang w:eastAsia="pl-PL"/>
        </w:rPr>
        <w:t>Średnia gęstość zaludnienia wynosi 117 osób/km² i jest zróżnicowana przestrzennie: najniższa</w:t>
      </w:r>
      <w:r>
        <w:rPr>
          <w:rFonts w:cs="Calibri"/>
          <w:lang w:eastAsia="pl-PL"/>
        </w:rPr>
        <w:t xml:space="preserve"> </w:t>
      </w:r>
      <w:r w:rsidRPr="00AB7E4A">
        <w:rPr>
          <w:rFonts w:cs="Calibri"/>
          <w:lang w:eastAsia="pl-PL"/>
        </w:rPr>
        <w:t>w powiatach: złotowskim, czarnkowsko-trzcianeckim i</w:t>
      </w:r>
      <w:r>
        <w:rPr>
          <w:rFonts w:cs="Calibri"/>
          <w:lang w:eastAsia="pl-PL"/>
        </w:rPr>
        <w:t xml:space="preserve"> </w:t>
      </w:r>
      <w:r w:rsidRPr="00AB7E4A">
        <w:rPr>
          <w:rFonts w:cs="Calibri"/>
          <w:lang w:eastAsia="pl-PL"/>
        </w:rPr>
        <w:t>międzychodzkim</w:t>
      </w:r>
      <w:r>
        <w:rPr>
          <w:rFonts w:cs="Calibri"/>
          <w:lang w:eastAsia="pl-PL"/>
        </w:rPr>
        <w:t>, a najwyższa w miastach na prawach powiatu oraz powiatach: poznańskim, ostrowskim i jarocińskim</w:t>
      </w:r>
      <w:r w:rsidRPr="00841970">
        <w:rPr>
          <w:rFonts w:cs="Calibri"/>
          <w:lang w:eastAsia="pl-PL"/>
        </w:rPr>
        <w:t>. W</w:t>
      </w:r>
      <w:r>
        <w:rPr>
          <w:rFonts w:cs="Calibri"/>
          <w:lang w:eastAsia="pl-PL"/>
        </w:rPr>
        <w:t> </w:t>
      </w:r>
      <w:r w:rsidRPr="00841970">
        <w:rPr>
          <w:rFonts w:cs="Calibri"/>
          <w:lang w:eastAsia="pl-PL"/>
        </w:rPr>
        <w:t>województwie</w:t>
      </w:r>
      <w:r w:rsidRPr="00C42116">
        <w:rPr>
          <w:rFonts w:cs="Calibri"/>
          <w:lang w:eastAsia="pl-PL"/>
        </w:rPr>
        <w:t xml:space="preserve"> wielkopolskim utrzymuje się nieznaczn</w:t>
      </w:r>
      <w:r>
        <w:rPr>
          <w:rFonts w:cs="Calibri"/>
          <w:lang w:eastAsia="pl-PL"/>
        </w:rPr>
        <w:t xml:space="preserve">a tendencja wzrostowa </w:t>
      </w:r>
      <w:r w:rsidRPr="00C42116">
        <w:rPr>
          <w:rFonts w:cs="Calibri"/>
          <w:lang w:eastAsia="pl-PL"/>
        </w:rPr>
        <w:t xml:space="preserve">liczby ludności </w:t>
      </w:r>
      <w:r>
        <w:rPr>
          <w:rFonts w:cs="Calibri"/>
          <w:lang w:eastAsia="pl-PL"/>
        </w:rPr>
        <w:t>–</w:t>
      </w:r>
      <w:r w:rsidRPr="00C42116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w 2018 r. w większości powiatów województwa odnotowano dodatni przyrost naturalny.</w:t>
      </w:r>
    </w:p>
    <w:p w:rsidR="00391B46" w:rsidRPr="00E13A87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DC71C5">
        <w:rPr>
          <w:rFonts w:cs="Calibri"/>
          <w:lang w:eastAsia="pl-PL"/>
        </w:rPr>
        <w:t xml:space="preserve">Stopa bezrobocia </w:t>
      </w:r>
      <w:r>
        <w:rPr>
          <w:rFonts w:cs="Calibri"/>
          <w:lang w:eastAsia="pl-PL"/>
        </w:rPr>
        <w:t xml:space="preserve">na koniec </w:t>
      </w:r>
      <w:r w:rsidRPr="00DC71C5">
        <w:rPr>
          <w:rFonts w:cs="Calibri"/>
          <w:lang w:eastAsia="pl-PL"/>
        </w:rPr>
        <w:t>2018 r. wyniosła 3,</w:t>
      </w:r>
      <w:r>
        <w:rPr>
          <w:rFonts w:cs="Calibri"/>
          <w:lang w:eastAsia="pl-PL"/>
        </w:rPr>
        <w:t>1</w:t>
      </w:r>
      <w:r w:rsidRPr="00DC71C5">
        <w:rPr>
          <w:rFonts w:cs="Calibri"/>
          <w:lang w:eastAsia="pl-PL"/>
        </w:rPr>
        <w:t> %</w:t>
      </w:r>
      <w:r>
        <w:rPr>
          <w:rFonts w:cs="Calibri"/>
          <w:lang w:eastAsia="pl-PL"/>
        </w:rPr>
        <w:t>.</w:t>
      </w:r>
      <w:r w:rsidRPr="00DC71C5">
        <w:rPr>
          <w:rFonts w:cs="Calibri"/>
          <w:lang w:eastAsia="pl-PL"/>
        </w:rPr>
        <w:t xml:space="preserve"> </w:t>
      </w:r>
      <w:r>
        <w:rPr>
          <w:rFonts w:cs="Calibri"/>
          <w:lang w:eastAsia="pl-PL"/>
        </w:rPr>
        <w:t>L</w:t>
      </w:r>
      <w:r w:rsidRPr="006F306C">
        <w:rPr>
          <w:rFonts w:cs="Calibri"/>
          <w:lang w:eastAsia="pl-PL"/>
        </w:rPr>
        <w:t xml:space="preserve">iczba </w:t>
      </w:r>
      <w:r>
        <w:rPr>
          <w:rFonts w:cs="Calibri"/>
          <w:lang w:eastAsia="pl-PL"/>
        </w:rPr>
        <w:t xml:space="preserve">osób aktywnych zawodowo </w:t>
      </w:r>
      <w:r w:rsidRPr="006F306C">
        <w:rPr>
          <w:rFonts w:cs="Calibri"/>
          <w:lang w:eastAsia="pl-PL"/>
        </w:rPr>
        <w:t>wynosiła 1</w:t>
      </w:r>
      <w:r>
        <w:rPr>
          <w:rFonts w:cs="Calibri"/>
          <w:lang w:eastAsia="pl-PL"/>
        </w:rPr>
        <w:t> 604</w:t>
      </w:r>
      <w:r w:rsidRPr="006F306C">
        <w:rPr>
          <w:rFonts w:cs="Calibri"/>
          <w:lang w:eastAsia="pl-PL"/>
        </w:rPr>
        <w:t xml:space="preserve"> tys.</w:t>
      </w:r>
      <w:r w:rsidRPr="00DC71C5">
        <w:rPr>
          <w:rFonts w:cs="Calibri"/>
          <w:lang w:eastAsia="pl-PL"/>
        </w:rPr>
        <w:t xml:space="preserve"> Najwięcej osób było zatrudnionych w przemyśle – 3</w:t>
      </w:r>
      <w:r>
        <w:rPr>
          <w:rFonts w:cs="Calibri"/>
          <w:lang w:eastAsia="pl-PL"/>
        </w:rPr>
        <w:t>39,0</w:t>
      </w:r>
      <w:r w:rsidRPr="00DC71C5">
        <w:rPr>
          <w:rFonts w:cs="Calibri"/>
          <w:lang w:eastAsia="pl-PL"/>
        </w:rPr>
        <w:t xml:space="preserve"> tys., </w:t>
      </w:r>
      <w:r>
        <w:rPr>
          <w:rFonts w:cs="Calibri"/>
          <w:lang w:eastAsia="pl-PL"/>
        </w:rPr>
        <w:t xml:space="preserve">przetwórstwie przemysłowym – 314,8 tys. </w:t>
      </w:r>
      <w:r w:rsidRPr="00DC71C5">
        <w:rPr>
          <w:rFonts w:cs="Calibri"/>
          <w:lang w:eastAsia="pl-PL"/>
        </w:rPr>
        <w:t>w działalności handlowej i naprawie pojazdów – 2</w:t>
      </w:r>
      <w:r>
        <w:rPr>
          <w:rFonts w:cs="Calibri"/>
          <w:lang w:eastAsia="pl-PL"/>
        </w:rPr>
        <w:t>36,9</w:t>
      </w:r>
      <w:r w:rsidRPr="00DC71C5">
        <w:rPr>
          <w:rFonts w:cs="Calibri"/>
          <w:lang w:eastAsia="pl-PL"/>
        </w:rPr>
        <w:t xml:space="preserve"> tys. </w:t>
      </w:r>
      <w:r>
        <w:rPr>
          <w:rFonts w:cs="Calibri"/>
          <w:lang w:eastAsia="pl-PL"/>
        </w:rPr>
        <w:t>oraz</w:t>
      </w:r>
      <w:r w:rsidRPr="001A64D0">
        <w:rPr>
          <w:rFonts w:cs="Calibri"/>
          <w:lang w:eastAsia="pl-PL"/>
        </w:rPr>
        <w:t xml:space="preserve"> w rolnictwie – 214,</w:t>
      </w:r>
      <w:r>
        <w:rPr>
          <w:rFonts w:cs="Calibri"/>
          <w:lang w:eastAsia="pl-PL"/>
        </w:rPr>
        <w:t>4</w:t>
      </w:r>
      <w:r w:rsidRPr="001A64D0">
        <w:rPr>
          <w:rFonts w:cs="Calibri"/>
          <w:lang w:eastAsia="pl-PL"/>
        </w:rPr>
        <w:t xml:space="preserve"> tys.</w:t>
      </w:r>
    </w:p>
    <w:p w:rsidR="00391B46" w:rsidRPr="00FB1B0D" w:rsidRDefault="00391B46" w:rsidP="00391B46">
      <w:pPr>
        <w:pStyle w:val="Nagwek2"/>
        <w:suppressAutoHyphens/>
        <w:spacing w:before="120" w:after="120" w:line="240" w:lineRule="auto"/>
        <w:ind w:left="426"/>
        <w:rPr>
          <w:lang w:eastAsia="pl-PL"/>
        </w:rPr>
      </w:pPr>
      <w:r w:rsidRPr="00FB1B0D">
        <w:rPr>
          <w:lang w:eastAsia="pl-PL"/>
        </w:rPr>
        <w:lastRenderedPageBreak/>
        <w:t>3.1. Gospodarka</w:t>
      </w:r>
    </w:p>
    <w:p w:rsidR="00391B46" w:rsidRPr="00E94B00" w:rsidRDefault="00391B46" w:rsidP="00391B4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eastAsia="Calibri-Bold" w:cs="Times New Roman"/>
          <w:lang w:eastAsia="pl-PL"/>
        </w:rPr>
      </w:pPr>
      <w:r w:rsidRPr="00FB1B0D">
        <w:rPr>
          <w:rFonts w:eastAsia="Calibri-Bold" w:cs="Calibri"/>
          <w:lang w:eastAsia="pl-PL"/>
        </w:rPr>
        <w:t xml:space="preserve">Wielkopolska jest województwem o charakterze rolniczo-przemysłowym. </w:t>
      </w:r>
      <w:r>
        <w:rPr>
          <w:rFonts w:eastAsia="Calibri-Bold" w:cs="Calibri"/>
          <w:lang w:eastAsia="pl-PL"/>
        </w:rPr>
        <w:t xml:space="preserve">Obszar województwa jest zróżnicowany pod względem zagospodarowania terenu i uprzemysłowienia. W strukturze użytkowania gruntów przeważają użytki rolne zajmujące około </w:t>
      </w:r>
      <w:r w:rsidRPr="00FB1B0D">
        <w:t>65% powierzchni województwa</w:t>
      </w:r>
      <w:r>
        <w:t>,</w:t>
      </w:r>
      <w:r w:rsidRPr="00FB1B0D">
        <w:t xml:space="preserve"> </w:t>
      </w:r>
      <w:r>
        <w:t xml:space="preserve">w tym </w:t>
      </w:r>
      <w:r w:rsidRPr="00FB1B0D">
        <w:t>grunty orne – blisko 53% (GUS, 2016)</w:t>
      </w:r>
      <w:r w:rsidRPr="00FB1B0D">
        <w:rPr>
          <w:rFonts w:eastAsia="Calibri-Bold" w:cs="Calibri"/>
          <w:lang w:eastAsia="pl-PL"/>
        </w:rPr>
        <w:t>.</w:t>
      </w:r>
      <w:r>
        <w:rPr>
          <w:rFonts w:eastAsia="Calibri-Bold" w:cs="Calibri"/>
          <w:lang w:eastAsia="pl-PL"/>
        </w:rPr>
        <w:t xml:space="preserve"> </w:t>
      </w:r>
      <w:r w:rsidRPr="00FB1B0D">
        <w:rPr>
          <w:rFonts w:eastAsia="Calibri-Bold" w:cs="Calibri"/>
          <w:lang w:eastAsia="pl-PL"/>
        </w:rPr>
        <w:t>Dominują gleby średniej i niskiej jakości, stąd też intensyfikacja produkcji rolnej wymaga zastosowania zwiększonych dawek nawożenia, co wiąże się ze wzrostem zagrożenia środowiska.</w:t>
      </w:r>
      <w:r>
        <w:rPr>
          <w:rFonts w:eastAsia="Calibri-Bold" w:cs="Calibri"/>
          <w:lang w:eastAsia="pl-PL"/>
        </w:rPr>
        <w:t xml:space="preserve"> Udział globalnej produkcji rolniczej województwa wielkopolskiego w wartości krajowej produkcji wyniósł około 17,4 %. Na dominującą </w:t>
      </w:r>
      <w:r w:rsidRPr="00E94B00">
        <w:rPr>
          <w:rFonts w:cs="Times New Roman"/>
        </w:rPr>
        <w:t xml:space="preserve">w produkcji globalnej produkcję zwierzęcą przypadało 58,7% ogólnej wartości, a na produkcję </w:t>
      </w:r>
      <w:r>
        <w:rPr>
          <w:rFonts w:cs="Times New Roman"/>
        </w:rPr>
        <w:t>roślinną – 41,3% (GUS, 2017).</w:t>
      </w:r>
      <w:r>
        <w:rPr>
          <w:rFonts w:eastAsia="Calibri-Bold" w:cs="Calibri"/>
          <w:lang w:eastAsia="pl-PL"/>
        </w:rPr>
        <w:t xml:space="preserve"> </w:t>
      </w:r>
    </w:p>
    <w:p w:rsidR="00391B46" w:rsidRPr="00FB1B0D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FB1B0D">
        <w:rPr>
          <w:rFonts w:eastAsia="Calibri-Bold" w:cs="Calibri"/>
          <w:lang w:eastAsia="pl-PL"/>
        </w:rPr>
        <w:t>Rolnictwo i związany z nim przemysł przetwórczy najbardziej rozwinęły się w południowej i południowo-wschodniej części regionu. W części zachodniej i północnej, na terenach o wysokich walorach przyrodniczych i krajobrazowych, najszerzej rozwinęła się turystyka i rekreacja. W części wschodniej, w rejonie Konina i Turku, dominuje energetyka, górnictwo i przemysł wydobywczy.</w:t>
      </w:r>
    </w:p>
    <w:p w:rsidR="00391B46" w:rsidRPr="00FB1B0D" w:rsidRDefault="00391B46" w:rsidP="00391B46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eastAsia="Calibri-Bold" w:cs="Calibri"/>
          <w:lang w:eastAsia="pl-PL"/>
        </w:rPr>
      </w:pPr>
      <w:r w:rsidRPr="00FB1B0D">
        <w:rPr>
          <w:rFonts w:eastAsia="Calibri-Bold" w:cs="Calibri"/>
          <w:lang w:eastAsia="pl-PL"/>
        </w:rPr>
        <w:t>Najważniejsze surowce wydobywane w województwie wielkopolskim to:</w:t>
      </w:r>
    </w:p>
    <w:p w:rsidR="00391B46" w:rsidRPr="00FB1B0D" w:rsidRDefault="00391B46" w:rsidP="00391B4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eastAsia="Calibri-Bold" w:cs="Calibri"/>
          <w:lang w:eastAsia="pl-PL"/>
        </w:rPr>
      </w:pPr>
      <w:r w:rsidRPr="00FB1B0D">
        <w:rPr>
          <w:rFonts w:eastAsia="Calibri-Bold" w:cs="Calibri"/>
          <w:lang w:eastAsia="pl-PL"/>
        </w:rPr>
        <w:t>gaz ziemny (wydobywany w 27 kopalniach) występujący w powiatach kościańskim, grodziskim, wolsztyńskim, poznańskim, nowotomyskim, średzkim, śremskim, szamotulskim, rawickim i ostrowskim;</w:t>
      </w:r>
    </w:p>
    <w:p w:rsidR="00391B46" w:rsidRPr="00FB1B0D" w:rsidRDefault="00391B46" w:rsidP="00391B4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eastAsia="Calibri-Bold" w:cs="Calibri"/>
          <w:lang w:eastAsia="pl-PL"/>
        </w:rPr>
      </w:pPr>
      <w:r w:rsidRPr="00FB1B0D">
        <w:rPr>
          <w:rFonts w:eastAsia="Calibri-Bold" w:cs="Calibri"/>
          <w:lang w:eastAsia="pl-PL"/>
        </w:rPr>
        <w:t>węgiel brunatny występujący w 31 złożach, wydobywany jest w kopalniach odkrywkowych ze złóż Pątnów IV, Adamów, Tomisławice, Koźmin, Drzewce;</w:t>
      </w:r>
    </w:p>
    <w:p w:rsidR="00391B46" w:rsidRPr="00FB1B0D" w:rsidRDefault="00391B46" w:rsidP="00391B4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cs="Calibri"/>
          <w:lang w:eastAsia="pl-PL"/>
        </w:rPr>
      </w:pPr>
      <w:r w:rsidRPr="00FB1B0D">
        <w:rPr>
          <w:rFonts w:eastAsia="Calibri-Bold" w:cs="Calibri"/>
          <w:lang w:eastAsia="pl-PL"/>
        </w:rPr>
        <w:t>piaski, żwiry i surowce ilaste ceramiki budowlanej występujące na terenie całego województwa, wydobywane w 1 131 kopalniach, są wykorzystywane przede wszystkim na potrzeby lokalne;</w:t>
      </w:r>
    </w:p>
    <w:p w:rsidR="00391B46" w:rsidRPr="006C72B7" w:rsidRDefault="00391B46" w:rsidP="00391B4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cs="Calibri"/>
          <w:lang w:eastAsia="pl-PL"/>
        </w:rPr>
      </w:pPr>
      <w:r w:rsidRPr="00FB1B0D">
        <w:rPr>
          <w:rFonts w:cs="Calibri"/>
          <w:lang w:eastAsia="pl-PL"/>
        </w:rPr>
        <w:t>sól kamienna wydobywana w kopalni w Kłodawie.</w:t>
      </w:r>
      <w:r w:rsidRPr="006C72B7">
        <w:rPr>
          <w:rFonts w:eastAsia="Calibri-Bold" w:cs="Calibri"/>
          <w:lang w:eastAsia="pl-PL"/>
        </w:rPr>
        <w:t xml:space="preserve"> </w:t>
      </w:r>
    </w:p>
    <w:p w:rsidR="00391B46" w:rsidRPr="00496144" w:rsidRDefault="00391B46" w:rsidP="00391B46">
      <w:pPr>
        <w:pStyle w:val="Nagwek2"/>
        <w:suppressAutoHyphens/>
        <w:spacing w:before="120" w:after="120" w:line="240" w:lineRule="auto"/>
        <w:ind w:left="487"/>
        <w:rPr>
          <w:rFonts w:eastAsia="Calibri-Bold"/>
          <w:lang w:eastAsia="pl-PL"/>
        </w:rPr>
      </w:pPr>
      <w:r w:rsidRPr="00496144">
        <w:rPr>
          <w:rFonts w:eastAsia="Calibri-Bold"/>
          <w:lang w:eastAsia="pl-PL"/>
        </w:rPr>
        <w:t>3.2. Budowa geologiczna i ukształtowanie terenu</w:t>
      </w:r>
    </w:p>
    <w:p w:rsidR="00391B46" w:rsidRPr="00571063" w:rsidRDefault="00391B46" w:rsidP="00391B46">
      <w:pPr>
        <w:pStyle w:val="NormalnyWeb"/>
        <w:shd w:val="clear" w:color="auto" w:fill="FFFFFF"/>
        <w:spacing w:before="0" w:beforeAutospacing="0" w:after="104" w:afterAutospacing="0"/>
        <w:ind w:firstLine="426"/>
        <w:jc w:val="both"/>
        <w:rPr>
          <w:rFonts w:asciiTheme="minorHAnsi" w:eastAsia="Calibri-Bold" w:hAnsiTheme="minorHAnsi" w:cs="Calibri"/>
          <w:sz w:val="22"/>
          <w:szCs w:val="22"/>
        </w:rPr>
      </w:pPr>
      <w:r w:rsidRPr="00571063">
        <w:rPr>
          <w:rFonts w:asciiTheme="minorHAnsi" w:eastAsia="Calibri-Bold" w:hAnsiTheme="minorHAnsi" w:cs="Calibri"/>
          <w:sz w:val="22"/>
          <w:szCs w:val="22"/>
        </w:rPr>
        <w:t xml:space="preserve">Zgodnie z podziałem Polski na </w:t>
      </w:r>
      <w:proofErr w:type="spellStart"/>
      <w:r w:rsidRPr="00571063">
        <w:rPr>
          <w:rFonts w:asciiTheme="minorHAnsi" w:eastAsia="Calibri-Bold" w:hAnsiTheme="minorHAnsi" w:cs="Calibri"/>
          <w:sz w:val="22"/>
          <w:szCs w:val="22"/>
        </w:rPr>
        <w:t>mezoregiony</w:t>
      </w:r>
      <w:proofErr w:type="spellEnd"/>
      <w:r w:rsidRPr="00571063">
        <w:rPr>
          <w:rFonts w:asciiTheme="minorHAnsi" w:eastAsia="Calibri-Bold" w:hAnsiTheme="minorHAnsi" w:cs="Calibri"/>
          <w:sz w:val="22"/>
          <w:szCs w:val="22"/>
        </w:rPr>
        <w:t xml:space="preserve"> fizyczno-geograficzne, według Jerzego Kondrackiego, obszar województwa wielkopolskiego znajduje się w prowincji </w:t>
      </w:r>
      <w:r w:rsidRPr="00571063">
        <w:rPr>
          <w:rFonts w:asciiTheme="minorHAnsi" w:eastAsia="Calibri-Bold" w:hAnsiTheme="minorHAnsi" w:cs="Calibri"/>
          <w:i/>
          <w:sz w:val="22"/>
          <w:szCs w:val="22"/>
        </w:rPr>
        <w:t xml:space="preserve">Niż Środkowoeuropejski. </w:t>
      </w:r>
      <w:r w:rsidRPr="00571063">
        <w:rPr>
          <w:rFonts w:asciiTheme="minorHAnsi" w:hAnsiTheme="minorHAnsi"/>
          <w:sz w:val="22"/>
          <w:szCs w:val="22"/>
        </w:rPr>
        <w:t xml:space="preserve">W jej obrębie wydzielono kilka </w:t>
      </w:r>
      <w:proofErr w:type="spellStart"/>
      <w:r w:rsidRPr="00571063">
        <w:rPr>
          <w:rFonts w:asciiTheme="minorHAnsi" w:hAnsiTheme="minorHAnsi"/>
          <w:sz w:val="22"/>
          <w:szCs w:val="22"/>
        </w:rPr>
        <w:t>podprowincji</w:t>
      </w:r>
      <w:proofErr w:type="spellEnd"/>
      <w:r w:rsidRPr="00571063">
        <w:rPr>
          <w:rFonts w:asciiTheme="minorHAnsi" w:hAnsiTheme="minorHAnsi"/>
          <w:sz w:val="22"/>
          <w:szCs w:val="22"/>
        </w:rPr>
        <w:t xml:space="preserve">, z których województwo wielkopolskie obejmują dwie: </w:t>
      </w:r>
      <w:r w:rsidRPr="00571063">
        <w:rPr>
          <w:rFonts w:asciiTheme="minorHAnsi" w:hAnsiTheme="minorHAnsi"/>
          <w:i/>
          <w:sz w:val="22"/>
          <w:szCs w:val="22"/>
        </w:rPr>
        <w:t xml:space="preserve">Pojezierza </w:t>
      </w:r>
      <w:proofErr w:type="spellStart"/>
      <w:r w:rsidRPr="00571063">
        <w:rPr>
          <w:rFonts w:asciiTheme="minorHAnsi" w:hAnsiTheme="minorHAnsi"/>
          <w:i/>
          <w:sz w:val="22"/>
          <w:szCs w:val="22"/>
        </w:rPr>
        <w:t>Południowobałtyckie</w:t>
      </w:r>
      <w:proofErr w:type="spellEnd"/>
      <w:r w:rsidRPr="00571063">
        <w:rPr>
          <w:rFonts w:asciiTheme="minorHAnsi" w:hAnsiTheme="minorHAnsi"/>
          <w:sz w:val="22"/>
          <w:szCs w:val="22"/>
        </w:rPr>
        <w:t xml:space="preserve"> (</w:t>
      </w:r>
      <w:r w:rsidRPr="00571063">
        <w:rPr>
          <w:rFonts w:asciiTheme="minorHAnsi" w:eastAsia="Calibri-Bold" w:hAnsiTheme="minorHAnsi" w:cs="Calibri"/>
          <w:sz w:val="22"/>
          <w:szCs w:val="22"/>
        </w:rPr>
        <w:t xml:space="preserve">makroregiony: </w:t>
      </w:r>
      <w:r w:rsidRPr="00571063">
        <w:rPr>
          <w:rFonts w:asciiTheme="minorHAnsi" w:eastAsia="Calibri-Bold" w:hAnsiTheme="minorHAnsi" w:cs="Calibri"/>
          <w:i/>
          <w:sz w:val="22"/>
          <w:szCs w:val="22"/>
        </w:rPr>
        <w:t xml:space="preserve">Pojezierze </w:t>
      </w:r>
      <w:proofErr w:type="spellStart"/>
      <w:r w:rsidRPr="00571063">
        <w:rPr>
          <w:rFonts w:asciiTheme="minorHAnsi" w:eastAsia="Calibri-Bold" w:hAnsiTheme="minorHAnsi" w:cs="Calibri"/>
          <w:i/>
          <w:sz w:val="22"/>
          <w:szCs w:val="22"/>
        </w:rPr>
        <w:t>Południowopomorskie</w:t>
      </w:r>
      <w:proofErr w:type="spellEnd"/>
      <w:r w:rsidRPr="00571063">
        <w:rPr>
          <w:rFonts w:asciiTheme="minorHAnsi" w:eastAsia="Calibri-Bold" w:hAnsiTheme="minorHAnsi" w:cs="Calibri"/>
          <w:i/>
          <w:sz w:val="22"/>
          <w:szCs w:val="22"/>
        </w:rPr>
        <w:t xml:space="preserve">, Pradolina Toruńsko- </w:t>
      </w:r>
      <w:proofErr w:type="spellStart"/>
      <w:r w:rsidRPr="00571063">
        <w:rPr>
          <w:rFonts w:asciiTheme="minorHAnsi" w:eastAsia="Calibri-Bold" w:hAnsiTheme="minorHAnsi" w:cs="Calibri"/>
          <w:i/>
          <w:sz w:val="22"/>
          <w:szCs w:val="22"/>
        </w:rPr>
        <w:t>Eberswaldzka</w:t>
      </w:r>
      <w:proofErr w:type="spellEnd"/>
      <w:r w:rsidRPr="00571063">
        <w:rPr>
          <w:rFonts w:asciiTheme="minorHAnsi" w:eastAsia="Calibri-Bold" w:hAnsiTheme="minorHAnsi" w:cs="Calibri"/>
          <w:i/>
          <w:sz w:val="22"/>
          <w:szCs w:val="22"/>
        </w:rPr>
        <w:t>, Pojezierze Lubuskie, Pojezierze Wielkopolskie, Pradolina Warszawsko-Berlińska, Pojezierze Leszczyńskie</w:t>
      </w:r>
      <w:r w:rsidRPr="00571063">
        <w:rPr>
          <w:rFonts w:asciiTheme="minorHAnsi" w:eastAsia="Calibri-Bold" w:hAnsiTheme="minorHAnsi" w:cs="Calibri"/>
          <w:sz w:val="22"/>
          <w:szCs w:val="22"/>
        </w:rPr>
        <w:t xml:space="preserve">) oraz </w:t>
      </w:r>
      <w:r w:rsidRPr="00571063">
        <w:rPr>
          <w:rFonts w:asciiTheme="minorHAnsi" w:eastAsia="Calibri-Bold" w:hAnsiTheme="minorHAnsi" w:cs="Calibri"/>
          <w:i/>
          <w:sz w:val="22"/>
          <w:szCs w:val="22"/>
        </w:rPr>
        <w:t>Niziny Środkowopolskie</w:t>
      </w:r>
      <w:r w:rsidRPr="00571063">
        <w:rPr>
          <w:rFonts w:asciiTheme="minorHAnsi" w:eastAsia="Calibri-Bold" w:hAnsiTheme="minorHAnsi" w:cs="Calibri"/>
          <w:sz w:val="22"/>
          <w:szCs w:val="22"/>
        </w:rPr>
        <w:t xml:space="preserve"> (</w:t>
      </w:r>
      <w:proofErr w:type="spellStart"/>
      <w:r w:rsidRPr="00571063">
        <w:rPr>
          <w:rFonts w:asciiTheme="minorHAnsi" w:eastAsia="Calibri-Bold" w:hAnsiTheme="minorHAnsi" w:cs="Calibri"/>
          <w:sz w:val="22"/>
          <w:szCs w:val="22"/>
        </w:rPr>
        <w:t>mezoregiony</w:t>
      </w:r>
      <w:proofErr w:type="spellEnd"/>
      <w:r w:rsidRPr="00571063">
        <w:rPr>
          <w:rFonts w:asciiTheme="minorHAnsi" w:eastAsia="Calibri-Bold" w:hAnsiTheme="minorHAnsi" w:cs="Calibri"/>
          <w:sz w:val="22"/>
          <w:szCs w:val="22"/>
        </w:rPr>
        <w:t xml:space="preserve">: </w:t>
      </w:r>
      <w:r w:rsidRPr="00571063">
        <w:rPr>
          <w:rFonts w:asciiTheme="minorHAnsi" w:eastAsia="Calibri-Bold" w:hAnsiTheme="minorHAnsi" w:cs="Calibri"/>
          <w:i/>
          <w:sz w:val="22"/>
          <w:szCs w:val="22"/>
        </w:rPr>
        <w:t xml:space="preserve">Nizina </w:t>
      </w:r>
      <w:proofErr w:type="spellStart"/>
      <w:r w:rsidRPr="00571063">
        <w:rPr>
          <w:rFonts w:asciiTheme="minorHAnsi" w:eastAsia="Calibri-Bold" w:hAnsiTheme="minorHAnsi" w:cs="Calibri"/>
          <w:i/>
          <w:sz w:val="22"/>
          <w:szCs w:val="22"/>
        </w:rPr>
        <w:t>Południowowielkopolska</w:t>
      </w:r>
      <w:proofErr w:type="spellEnd"/>
      <w:r w:rsidRPr="00571063">
        <w:rPr>
          <w:rFonts w:asciiTheme="minorHAnsi" w:eastAsia="Calibri-Bold" w:hAnsiTheme="minorHAnsi" w:cs="Calibri"/>
          <w:i/>
          <w:sz w:val="22"/>
          <w:szCs w:val="22"/>
        </w:rPr>
        <w:t>, Pradolina Głogowska, Wały Trzebnickie</w:t>
      </w:r>
      <w:r w:rsidRPr="00571063">
        <w:rPr>
          <w:rFonts w:asciiTheme="minorHAnsi" w:eastAsia="Calibri-Bold" w:hAnsiTheme="minorHAnsi" w:cs="Calibri"/>
          <w:sz w:val="22"/>
          <w:szCs w:val="22"/>
        </w:rPr>
        <w:t>).</w:t>
      </w:r>
    </w:p>
    <w:p w:rsidR="00391B46" w:rsidRPr="00571063" w:rsidRDefault="00391B46" w:rsidP="00391B46">
      <w:pPr>
        <w:shd w:val="clear" w:color="auto" w:fill="FFFFFF"/>
        <w:spacing w:after="0" w:line="240" w:lineRule="auto"/>
        <w:ind w:firstLine="384"/>
        <w:rPr>
          <w:rFonts w:eastAsia="Times New Roman" w:cs="Arial"/>
          <w:lang w:eastAsia="pl-PL"/>
        </w:rPr>
      </w:pPr>
      <w:r w:rsidRPr="00571063">
        <w:rPr>
          <w:rFonts w:eastAsia="Times New Roman" w:cs="Arial"/>
          <w:lang w:eastAsia="pl-PL"/>
        </w:rPr>
        <w:t>Rzeźba terenu województwa wielkopolskiego, warunki geologiczne i glebowe zostały ukształtowane przez dwa zlodowacenia:</w:t>
      </w:r>
    </w:p>
    <w:p w:rsidR="00391B46" w:rsidRPr="00571063" w:rsidRDefault="00391B46" w:rsidP="00391B46">
      <w:pPr>
        <w:numPr>
          <w:ilvl w:val="0"/>
          <w:numId w:val="35"/>
        </w:numPr>
        <w:shd w:val="clear" w:color="auto" w:fill="FFFFFF"/>
        <w:spacing w:after="0" w:line="240" w:lineRule="auto"/>
        <w:ind w:left="384"/>
        <w:rPr>
          <w:rFonts w:eastAsia="Times New Roman" w:cs="Arial"/>
          <w:lang w:eastAsia="pl-PL"/>
        </w:rPr>
      </w:pPr>
      <w:r w:rsidRPr="00571063">
        <w:rPr>
          <w:rFonts w:eastAsia="Times New Roman" w:cs="Arial"/>
          <w:lang w:eastAsia="pl-PL"/>
        </w:rPr>
        <w:t xml:space="preserve">przez zlodowacenie bałtyckie w części północnej i środkowej, gdzie teren jest nizinny, </w:t>
      </w:r>
      <w:r>
        <w:rPr>
          <w:rFonts w:eastAsia="Times New Roman" w:cs="Arial"/>
          <w:lang w:eastAsia="pl-PL"/>
        </w:rPr>
        <w:t xml:space="preserve">a na pojezierzach licznie </w:t>
      </w:r>
      <w:r w:rsidRPr="00571063">
        <w:rPr>
          <w:rFonts w:eastAsia="Times New Roman" w:cs="Arial"/>
          <w:lang w:eastAsia="pl-PL"/>
        </w:rPr>
        <w:t>występują</w:t>
      </w:r>
      <w:r>
        <w:rPr>
          <w:rFonts w:eastAsia="Times New Roman" w:cs="Arial"/>
          <w:lang w:eastAsia="pl-PL"/>
        </w:rPr>
        <w:t xml:space="preserve"> jeziora</w:t>
      </w:r>
      <w:r w:rsidRPr="00571063">
        <w:rPr>
          <w:rFonts w:eastAsia="Times New Roman" w:cs="Arial"/>
          <w:lang w:eastAsia="pl-PL"/>
        </w:rPr>
        <w:t>,</w:t>
      </w:r>
    </w:p>
    <w:p w:rsidR="00391B46" w:rsidRPr="00571063" w:rsidRDefault="00391B46" w:rsidP="00391B46">
      <w:pPr>
        <w:numPr>
          <w:ilvl w:val="0"/>
          <w:numId w:val="35"/>
        </w:numPr>
        <w:shd w:val="clear" w:color="auto" w:fill="FFFFFF"/>
        <w:spacing w:after="0" w:line="240" w:lineRule="auto"/>
        <w:ind w:left="384"/>
        <w:rPr>
          <w:rFonts w:eastAsia="Times New Roman" w:cs="Arial"/>
          <w:lang w:eastAsia="pl-PL"/>
        </w:rPr>
      </w:pPr>
      <w:r w:rsidRPr="00571063">
        <w:rPr>
          <w:rFonts w:eastAsia="Times New Roman" w:cs="Arial"/>
          <w:lang w:eastAsia="pl-PL"/>
        </w:rPr>
        <w:t>przez zlodowacenie środkowopolskie w części południowej, gdzie występuje mniej urozmaicona rzeźba oraz brak jezior.</w:t>
      </w:r>
    </w:p>
    <w:p w:rsidR="00391B46" w:rsidRPr="00571063" w:rsidRDefault="00391B46" w:rsidP="00391B46">
      <w:pPr>
        <w:pStyle w:val="NormalnyWeb"/>
        <w:shd w:val="clear" w:color="auto" w:fill="FFFFFF"/>
        <w:spacing w:before="0" w:beforeAutospacing="0" w:after="104" w:afterAutospacing="0"/>
        <w:ind w:firstLine="426"/>
        <w:jc w:val="both"/>
        <w:rPr>
          <w:rFonts w:asciiTheme="minorHAnsi" w:eastAsia="Calibri-Bold" w:hAnsiTheme="minorHAnsi" w:cs="Calibri"/>
          <w:sz w:val="22"/>
          <w:szCs w:val="22"/>
        </w:rPr>
      </w:pPr>
      <w:r w:rsidRPr="00571063">
        <w:rPr>
          <w:rFonts w:asciiTheme="minorHAnsi" w:hAnsiTheme="minorHAnsi"/>
          <w:sz w:val="22"/>
          <w:szCs w:val="22"/>
        </w:rPr>
        <w:t>Krajobraz województwa wielkopolskiego zdominowany jest przez rozległe, płaskie połacie pól oraz duże kompleksy leśne. Wielkopolska znajduje się na 12 miejscu w kraju pod względem lesistości (lesistość województwa – ok. 26%). Powierzchnia gruntów leśnych</w:t>
      </w:r>
      <w:r>
        <w:rPr>
          <w:rFonts w:asciiTheme="minorHAnsi" w:hAnsiTheme="minorHAnsi"/>
          <w:sz w:val="22"/>
          <w:szCs w:val="22"/>
        </w:rPr>
        <w:t xml:space="preserve"> w</w:t>
      </w:r>
      <w:r w:rsidRPr="00571063">
        <w:rPr>
          <w:rFonts w:asciiTheme="minorHAnsi" w:hAnsiTheme="minorHAnsi"/>
          <w:sz w:val="22"/>
          <w:szCs w:val="22"/>
        </w:rPr>
        <w:t xml:space="preserve"> wojewódz</w:t>
      </w:r>
      <w:r w:rsidR="00DA64DE">
        <w:rPr>
          <w:rFonts w:asciiTheme="minorHAnsi" w:hAnsiTheme="minorHAnsi"/>
          <w:sz w:val="22"/>
          <w:szCs w:val="22"/>
        </w:rPr>
        <w:t>twie stanowi ok. 785 </w:t>
      </w:r>
      <w:r w:rsidRPr="00571063">
        <w:rPr>
          <w:rFonts w:asciiTheme="minorHAnsi" w:hAnsiTheme="minorHAnsi"/>
          <w:sz w:val="22"/>
          <w:szCs w:val="22"/>
        </w:rPr>
        <w:t xml:space="preserve">tys. ha, z czego lasy zajmują ok. 765 tys. ha. </w:t>
      </w:r>
      <w:r w:rsidRPr="00571063">
        <w:rPr>
          <w:rFonts w:asciiTheme="minorHAnsi" w:eastAsia="Calibri-Bold" w:hAnsiTheme="minorHAnsi" w:cs="Calibri"/>
          <w:sz w:val="22"/>
          <w:szCs w:val="22"/>
        </w:rPr>
        <w:t>Najwyżej położony punkt w województwie to Kobyla Góra – 283,8 m n</w:t>
      </w:r>
      <w:r>
        <w:rPr>
          <w:rFonts w:asciiTheme="minorHAnsi" w:eastAsia="Calibri-Bold" w:hAnsiTheme="minorHAnsi" w:cs="Calibri"/>
          <w:sz w:val="22"/>
          <w:szCs w:val="22"/>
        </w:rPr>
        <w:t>.</w:t>
      </w:r>
      <w:r w:rsidRPr="00571063">
        <w:rPr>
          <w:rFonts w:asciiTheme="minorHAnsi" w:eastAsia="Calibri-Bold" w:hAnsiTheme="minorHAnsi" w:cs="Calibri"/>
          <w:sz w:val="22"/>
          <w:szCs w:val="22"/>
        </w:rPr>
        <w:t>p</w:t>
      </w:r>
      <w:r>
        <w:rPr>
          <w:rFonts w:asciiTheme="minorHAnsi" w:eastAsia="Calibri-Bold" w:hAnsiTheme="minorHAnsi" w:cs="Calibri"/>
          <w:sz w:val="22"/>
          <w:szCs w:val="22"/>
        </w:rPr>
        <w:t>.</w:t>
      </w:r>
      <w:r w:rsidRPr="00571063">
        <w:rPr>
          <w:rFonts w:asciiTheme="minorHAnsi" w:eastAsia="Calibri-Bold" w:hAnsiTheme="minorHAnsi" w:cs="Calibri"/>
          <w:sz w:val="22"/>
          <w:szCs w:val="22"/>
        </w:rPr>
        <w:t>m</w:t>
      </w:r>
      <w:r>
        <w:rPr>
          <w:rFonts w:asciiTheme="minorHAnsi" w:eastAsia="Calibri-Bold" w:hAnsiTheme="minorHAnsi" w:cs="Calibri"/>
          <w:sz w:val="22"/>
          <w:szCs w:val="22"/>
        </w:rPr>
        <w:t>.</w:t>
      </w:r>
      <w:r w:rsidRPr="00571063">
        <w:rPr>
          <w:rFonts w:asciiTheme="minorHAnsi" w:eastAsia="Calibri-Bold" w:hAnsiTheme="minorHAnsi" w:cs="Calibri"/>
          <w:sz w:val="22"/>
          <w:szCs w:val="22"/>
        </w:rPr>
        <w:t xml:space="preserve">, najniżej położony jest brzeg Warty w </w:t>
      </w:r>
      <w:proofErr w:type="spellStart"/>
      <w:r w:rsidRPr="00571063">
        <w:rPr>
          <w:rFonts w:asciiTheme="minorHAnsi" w:eastAsia="Calibri-Bold" w:hAnsiTheme="minorHAnsi" w:cs="Calibri"/>
          <w:sz w:val="22"/>
          <w:szCs w:val="22"/>
        </w:rPr>
        <w:t>Zamyślinie</w:t>
      </w:r>
      <w:proofErr w:type="spellEnd"/>
      <w:r w:rsidRPr="00571063">
        <w:rPr>
          <w:rFonts w:asciiTheme="minorHAnsi" w:eastAsia="Calibri-Bold" w:hAnsiTheme="minorHAnsi" w:cs="Calibri"/>
          <w:sz w:val="22"/>
          <w:szCs w:val="22"/>
        </w:rPr>
        <w:t xml:space="preserve"> – 28,9 m n</w:t>
      </w:r>
      <w:r>
        <w:rPr>
          <w:rFonts w:asciiTheme="minorHAnsi" w:eastAsia="Calibri-Bold" w:hAnsiTheme="minorHAnsi" w:cs="Calibri"/>
          <w:sz w:val="22"/>
          <w:szCs w:val="22"/>
        </w:rPr>
        <w:t>.</w:t>
      </w:r>
      <w:r w:rsidRPr="00571063">
        <w:rPr>
          <w:rFonts w:asciiTheme="minorHAnsi" w:eastAsia="Calibri-Bold" w:hAnsiTheme="minorHAnsi" w:cs="Calibri"/>
          <w:sz w:val="22"/>
          <w:szCs w:val="22"/>
        </w:rPr>
        <w:t>p</w:t>
      </w:r>
      <w:r>
        <w:rPr>
          <w:rFonts w:asciiTheme="minorHAnsi" w:eastAsia="Calibri-Bold" w:hAnsiTheme="minorHAnsi" w:cs="Calibri"/>
          <w:sz w:val="22"/>
          <w:szCs w:val="22"/>
        </w:rPr>
        <w:t>.</w:t>
      </w:r>
      <w:r w:rsidRPr="00571063">
        <w:rPr>
          <w:rFonts w:asciiTheme="minorHAnsi" w:eastAsia="Calibri-Bold" w:hAnsiTheme="minorHAnsi" w:cs="Calibri"/>
          <w:sz w:val="22"/>
          <w:szCs w:val="22"/>
        </w:rPr>
        <w:t>m.</w:t>
      </w:r>
    </w:p>
    <w:p w:rsidR="00391B46" w:rsidRPr="00496144" w:rsidRDefault="00391B46" w:rsidP="00391B46">
      <w:pPr>
        <w:pStyle w:val="Nagwek2"/>
        <w:suppressAutoHyphens/>
        <w:spacing w:before="120" w:after="120" w:line="240" w:lineRule="auto"/>
        <w:ind w:left="426"/>
        <w:rPr>
          <w:rFonts w:eastAsia="Calibri-Bold"/>
          <w:lang w:eastAsia="pl-PL"/>
        </w:rPr>
      </w:pPr>
      <w:r w:rsidRPr="00496144">
        <w:rPr>
          <w:rFonts w:eastAsia="Calibri-Bold"/>
          <w:lang w:eastAsia="pl-PL"/>
        </w:rPr>
        <w:t>3.3. Wody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496144">
        <w:rPr>
          <w:rFonts w:eastAsia="Calibri-Bold" w:cs="Calibri"/>
          <w:lang w:eastAsia="pl-PL"/>
        </w:rPr>
        <w:t>W rzeźbie terenu województwa wielkopolskiego wyróżniają się pradoliny rzeczne, które mają przebieg równoleżnikowy, szerokie dna i wyraźnie zarysowane krawędzie. Wykorzystują je rzeki, które przyczyniły się do ich pogłębienia i odmłodzenia.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496144">
        <w:rPr>
          <w:rFonts w:eastAsia="Calibri-Bold" w:cs="Calibri"/>
          <w:lang w:eastAsia="pl-PL"/>
        </w:rPr>
        <w:t xml:space="preserve">Najbardziej na </w:t>
      </w:r>
      <w:r>
        <w:rPr>
          <w:rFonts w:eastAsia="Calibri-Bold" w:cs="Calibri"/>
          <w:lang w:eastAsia="pl-PL"/>
        </w:rPr>
        <w:t xml:space="preserve">południu położoną Pradoliną </w:t>
      </w:r>
      <w:proofErr w:type="spellStart"/>
      <w:r>
        <w:rPr>
          <w:rFonts w:eastAsia="Calibri-Bold" w:cs="Calibri"/>
          <w:lang w:eastAsia="pl-PL"/>
        </w:rPr>
        <w:t>Baru</w:t>
      </w:r>
      <w:r w:rsidRPr="00496144">
        <w:rPr>
          <w:rFonts w:eastAsia="Calibri-Bold" w:cs="Calibri"/>
          <w:lang w:eastAsia="pl-PL"/>
        </w:rPr>
        <w:t>cko</w:t>
      </w:r>
      <w:proofErr w:type="spellEnd"/>
      <w:r w:rsidRPr="00496144">
        <w:rPr>
          <w:rFonts w:eastAsia="Calibri-Bold" w:cs="Calibri"/>
          <w:lang w:eastAsia="pl-PL"/>
        </w:rPr>
        <w:t>-Głogowską płynie Barycz (uchodząca do Odry). Pradolina Warszawsko-Berlińska jest wykorzystana przez Wartę i Kanały Obry. Pradoliną Toruńsko-</w:t>
      </w:r>
      <w:proofErr w:type="spellStart"/>
      <w:r w:rsidRPr="00496144">
        <w:rPr>
          <w:rFonts w:eastAsia="Calibri-Bold" w:cs="Calibri"/>
          <w:lang w:eastAsia="pl-PL"/>
        </w:rPr>
        <w:t>Eberswaldzką</w:t>
      </w:r>
      <w:proofErr w:type="spellEnd"/>
      <w:r w:rsidRPr="00496144">
        <w:rPr>
          <w:rFonts w:eastAsia="Calibri-Bold" w:cs="Calibri"/>
          <w:lang w:eastAsia="pl-PL"/>
        </w:rPr>
        <w:t xml:space="preserve"> płyną wody Warty (po przekroczeniu Poznańskiego Przełomu Warty) oraz </w:t>
      </w:r>
      <w:r w:rsidRPr="00496144">
        <w:rPr>
          <w:rFonts w:eastAsia="Calibri-Bold" w:cs="Calibri"/>
          <w:lang w:eastAsia="pl-PL"/>
        </w:rPr>
        <w:lastRenderedPageBreak/>
        <w:t>wody Noteci w</w:t>
      </w:r>
      <w:r>
        <w:rPr>
          <w:rFonts w:eastAsia="Calibri-Bold" w:cs="Calibri"/>
          <w:lang w:eastAsia="pl-PL"/>
        </w:rPr>
        <w:t> </w:t>
      </w:r>
      <w:r w:rsidRPr="00496144">
        <w:rPr>
          <w:rFonts w:eastAsia="Calibri-Bold" w:cs="Calibri"/>
          <w:lang w:eastAsia="pl-PL"/>
        </w:rPr>
        <w:t>kierunku zachodnim. Liczne mniejsze rzeki</w:t>
      </w:r>
      <w:r>
        <w:rPr>
          <w:rFonts w:eastAsia="Calibri-Bold" w:cs="Calibri"/>
          <w:lang w:eastAsia="pl-PL"/>
        </w:rPr>
        <w:t xml:space="preserve">, będące </w:t>
      </w:r>
      <w:r w:rsidRPr="00496144">
        <w:rPr>
          <w:rFonts w:eastAsia="Calibri-Bold" w:cs="Calibri"/>
          <w:lang w:eastAsia="pl-PL"/>
        </w:rPr>
        <w:t>dopływami rzek płynących pradolinami</w:t>
      </w:r>
      <w:r>
        <w:rPr>
          <w:rFonts w:eastAsia="Calibri-Bold" w:cs="Calibri"/>
          <w:lang w:eastAsia="pl-PL"/>
        </w:rPr>
        <w:t>,</w:t>
      </w:r>
      <w:r w:rsidRPr="00496144">
        <w:rPr>
          <w:rFonts w:eastAsia="Calibri-Bold" w:cs="Calibri"/>
          <w:lang w:eastAsia="pl-PL"/>
        </w:rPr>
        <w:t xml:space="preserve"> mają naj</w:t>
      </w:r>
      <w:r>
        <w:rPr>
          <w:rFonts w:eastAsia="Calibri-Bold" w:cs="Calibri"/>
          <w:lang w:eastAsia="pl-PL"/>
        </w:rPr>
        <w:t xml:space="preserve">częściej kierunek południkowy i </w:t>
      </w:r>
      <w:r w:rsidRPr="00496144">
        <w:rPr>
          <w:rFonts w:eastAsia="Calibri-Bold" w:cs="Calibri"/>
          <w:lang w:eastAsia="pl-PL"/>
        </w:rPr>
        <w:t>tworzą w ten sposób kratowy układ sieci rzecznej.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</w:rPr>
      </w:pPr>
      <w:r w:rsidRPr="00496144">
        <w:rPr>
          <w:rFonts w:cs="Calibri"/>
        </w:rPr>
        <w:t xml:space="preserve">Województwo wielkopolskie położone jest w dorzeczu Odry, w </w:t>
      </w:r>
      <w:r w:rsidR="00AF63F1">
        <w:rPr>
          <w:rFonts w:cs="Calibri"/>
        </w:rPr>
        <w:t>trzech</w:t>
      </w:r>
      <w:r w:rsidRPr="00496144">
        <w:rPr>
          <w:rFonts w:cs="Calibri"/>
        </w:rPr>
        <w:t xml:space="preserve"> regionach wodnych: Warty (region administrowany przez Regionalny Zarząd Gospodarki Wodnej w Poznaniu, Środkowej Odry (region administrowany przez Regionalny Zarząd</w:t>
      </w:r>
      <w:r w:rsidR="00AF63F1">
        <w:rPr>
          <w:rFonts w:cs="Calibri"/>
        </w:rPr>
        <w:t xml:space="preserve"> Gospodarki Wodnej we Wrocławiu) oraz Noteci </w:t>
      </w:r>
      <w:r w:rsidR="00AF63F1" w:rsidRPr="00496144">
        <w:rPr>
          <w:rFonts w:cs="Calibri"/>
        </w:rPr>
        <w:t>(region administrowany przez Regionalny Zarząd</w:t>
      </w:r>
      <w:r w:rsidR="00AF63F1">
        <w:rPr>
          <w:rFonts w:cs="Calibri"/>
        </w:rPr>
        <w:t xml:space="preserve"> Gospodarki Wodnej w Bydgoszczy). W </w:t>
      </w:r>
      <w:r w:rsidRPr="00496144">
        <w:rPr>
          <w:rFonts w:cs="Calibri"/>
        </w:rPr>
        <w:t xml:space="preserve">znikomym procencie (około 0,06% – </w:t>
      </w:r>
      <w:r w:rsidRPr="00496144">
        <w:rPr>
          <w:rFonts w:eastAsia="Calibri-Bold" w:cs="Calibri"/>
          <w:lang w:eastAsia="pl-PL"/>
        </w:rPr>
        <w:t xml:space="preserve">niewielkie </w:t>
      </w:r>
      <w:r>
        <w:rPr>
          <w:rFonts w:eastAsia="Calibri-Bold" w:cs="Calibri"/>
          <w:lang w:eastAsia="pl-PL"/>
        </w:rPr>
        <w:t>obszary</w:t>
      </w:r>
      <w:r w:rsidRPr="00496144">
        <w:rPr>
          <w:rFonts w:eastAsia="Calibri-Bold" w:cs="Calibri"/>
          <w:lang w:eastAsia="pl-PL"/>
        </w:rPr>
        <w:t xml:space="preserve"> we wschodniej części województwa</w:t>
      </w:r>
      <w:r>
        <w:rPr>
          <w:rFonts w:eastAsia="Calibri-Bold" w:cs="Calibri"/>
          <w:lang w:eastAsia="pl-PL"/>
        </w:rPr>
        <w:t>,</w:t>
      </w:r>
      <w:r w:rsidRPr="00496144">
        <w:rPr>
          <w:rFonts w:eastAsia="Calibri-Bold" w:cs="Calibri"/>
          <w:lang w:eastAsia="pl-PL"/>
        </w:rPr>
        <w:t xml:space="preserve"> </w:t>
      </w:r>
      <w:r w:rsidR="00AF63F1">
        <w:rPr>
          <w:rFonts w:eastAsia="Calibri-Bold" w:cs="Calibri"/>
          <w:lang w:eastAsia="pl-PL"/>
        </w:rPr>
        <w:t>w </w:t>
      </w:r>
      <w:r w:rsidRPr="00496144">
        <w:rPr>
          <w:rFonts w:eastAsia="Calibri-Bold" w:cs="Calibri"/>
          <w:lang w:eastAsia="pl-PL"/>
        </w:rPr>
        <w:t>zlewni rzek Zgłowiączka i Bzura</w:t>
      </w:r>
      <w:r w:rsidRPr="00496144">
        <w:rPr>
          <w:rFonts w:cs="Calibri"/>
        </w:rPr>
        <w:t xml:space="preserve">) województwo </w:t>
      </w:r>
      <w:r>
        <w:rPr>
          <w:rFonts w:cs="Calibri"/>
        </w:rPr>
        <w:t xml:space="preserve">położone jest </w:t>
      </w:r>
      <w:r w:rsidRPr="00496144">
        <w:rPr>
          <w:rFonts w:cs="Calibri"/>
        </w:rPr>
        <w:t>w dorzeczu Wisły</w:t>
      </w:r>
      <w:r>
        <w:rPr>
          <w:rFonts w:cs="Calibri"/>
        </w:rPr>
        <w:t xml:space="preserve"> - </w:t>
      </w:r>
      <w:r w:rsidRPr="00496144">
        <w:rPr>
          <w:rFonts w:cs="Calibri"/>
        </w:rPr>
        <w:t>w regionie wodnym Środkowej Wisły</w:t>
      </w:r>
      <w:r>
        <w:rPr>
          <w:rFonts w:cs="Calibri"/>
        </w:rPr>
        <w:t xml:space="preserve">, </w:t>
      </w:r>
      <w:r w:rsidRPr="00496144">
        <w:rPr>
          <w:rFonts w:cs="Calibri"/>
        </w:rPr>
        <w:t>administrowany</w:t>
      </w:r>
      <w:r>
        <w:rPr>
          <w:rFonts w:cs="Calibri"/>
        </w:rPr>
        <w:t>m</w:t>
      </w:r>
      <w:r w:rsidRPr="00496144">
        <w:rPr>
          <w:rFonts w:cs="Calibri"/>
        </w:rPr>
        <w:t xml:space="preserve"> przez Regionalny Zarząd Gospodarki Wodnej w Warszawie.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</w:rPr>
      </w:pPr>
      <w:r w:rsidRPr="00496144">
        <w:rPr>
          <w:rFonts w:cs="Calibri"/>
        </w:rPr>
        <w:t>Dla terenu Wielkopolski obowiązują</w:t>
      </w:r>
      <w:r>
        <w:rPr>
          <w:rFonts w:cs="Calibri"/>
        </w:rPr>
        <w:t>:</w:t>
      </w:r>
      <w:r w:rsidRPr="00496144">
        <w:rPr>
          <w:rFonts w:cs="Calibri"/>
        </w:rPr>
        <w:t xml:space="preserve"> Plan gospodarowania wodami na obszarze dorzecza Odry oraz Plan gospodarowania wodami na obszarze dorzecza Wisły.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496144">
        <w:rPr>
          <w:rFonts w:eastAsia="Calibri-Bold" w:cs="Calibri"/>
          <w:lang w:eastAsia="pl-PL"/>
        </w:rPr>
        <w:t>Naj</w:t>
      </w:r>
      <w:r w:rsidR="00AF63F1">
        <w:rPr>
          <w:rFonts w:eastAsia="Calibri-Bold" w:cs="Calibri"/>
          <w:lang w:eastAsia="pl-PL"/>
        </w:rPr>
        <w:t>dłuższą</w:t>
      </w:r>
      <w:r w:rsidRPr="00496144">
        <w:rPr>
          <w:rFonts w:eastAsia="Calibri-Bold" w:cs="Calibri"/>
          <w:lang w:eastAsia="pl-PL"/>
        </w:rPr>
        <w:t xml:space="preserve"> rzeką jest Warta (808 km, z tego 369 km na obszarze Wielkopolski), zbierająca wraz z dopływami (z których najistotniejsze to Noteć, Wełna, </w:t>
      </w:r>
      <w:proofErr w:type="spellStart"/>
      <w:r w:rsidRPr="00496144">
        <w:rPr>
          <w:rFonts w:eastAsia="Calibri-Bold" w:cs="Calibri"/>
          <w:lang w:eastAsia="pl-PL"/>
        </w:rPr>
        <w:t>Prosna</w:t>
      </w:r>
      <w:proofErr w:type="spellEnd"/>
      <w:r w:rsidRPr="00496144">
        <w:rPr>
          <w:rFonts w:eastAsia="Calibri-Bold" w:cs="Calibri"/>
          <w:lang w:eastAsia="pl-PL"/>
        </w:rPr>
        <w:t xml:space="preserve"> i Kanał Mosiński) wody z około 88% obszaru województwa – 26 695 km² powierzchni. Pozostała część województwa odwadniana jest przez systemy rzeczne Baryczy, Krzyckiego Rowu i Obrzycy.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496144">
        <w:rPr>
          <w:rFonts w:cs="Calibri"/>
          <w:lang w:eastAsia="pl-PL"/>
        </w:rPr>
        <w:t xml:space="preserve">Najmniejsze zasoby wód występują w centralnej i południowo-wschodniej części województwa obejmującej zlewnie Prosny, </w:t>
      </w:r>
      <w:proofErr w:type="spellStart"/>
      <w:r w:rsidRPr="00496144">
        <w:rPr>
          <w:rFonts w:cs="Calibri"/>
          <w:lang w:eastAsia="pl-PL"/>
        </w:rPr>
        <w:t>Rgilewki</w:t>
      </w:r>
      <w:proofErr w:type="spellEnd"/>
      <w:r w:rsidRPr="00496144">
        <w:rPr>
          <w:rFonts w:cs="Calibri"/>
          <w:lang w:eastAsia="pl-PL"/>
        </w:rPr>
        <w:t>, Kiełbaski, Meszny, Powy, Wrześnicy i Czarnej Strugi. Natomiast największe zasoby wody występują w zlewniach Gwdy, Drawy i Łobżonki</w:t>
      </w:r>
      <w:r>
        <w:rPr>
          <w:rFonts w:cs="Calibri"/>
          <w:lang w:eastAsia="pl-PL"/>
        </w:rPr>
        <w:t>,</w:t>
      </w:r>
      <w:r w:rsidRPr="00496144">
        <w:rPr>
          <w:rFonts w:cs="Calibri"/>
          <w:lang w:eastAsia="pl-PL"/>
        </w:rPr>
        <w:t xml:space="preserve"> położonych w północnej części województwa.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Na obszarze województwa wielkopolskiego znajdują się cieki reprezentujące typy abiotyczne: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0 – nieokreślony – kanały i zbiorniki zaporowe,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16 – potok nizinny lessowy lub gliniasty,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17 – potok nizinny piaszczysty,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18 – potok nizinny żwirowy,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19 – rzeka nizinna piaszczysto-gliniasta,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20 – rzeka nizinna żwirowa,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21 – wielka rzeka nizinna,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23 – potok lub strumień na obszarze będącym pod wpływem procesów torfotwórczych,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40" w:line="240" w:lineRule="auto"/>
        <w:ind w:left="426" w:hanging="284"/>
        <w:rPr>
          <w:rFonts w:cs="Calibri"/>
          <w:lang w:eastAsia="pl-PL"/>
        </w:rPr>
      </w:pPr>
      <w:r w:rsidRPr="00496144">
        <w:rPr>
          <w:rFonts w:cs="Calibri"/>
          <w:lang w:eastAsia="pl-PL"/>
        </w:rPr>
        <w:t>typ 24 – mała i średnia rzeka na obszarze będącym pod wpływem procesów torfotwórczych,</w:t>
      </w:r>
    </w:p>
    <w:p w:rsidR="00391B46" w:rsidRPr="00496144" w:rsidRDefault="00391B46" w:rsidP="00391B46">
      <w:pPr>
        <w:pStyle w:val="Akapitzlist"/>
        <w:numPr>
          <w:ilvl w:val="0"/>
          <w:numId w:val="30"/>
        </w:numPr>
        <w:suppressAutoHyphens/>
        <w:autoSpaceDE w:val="0"/>
        <w:autoSpaceDN w:val="0"/>
        <w:adjustRightInd w:val="0"/>
        <w:spacing w:after="60" w:line="240" w:lineRule="auto"/>
        <w:ind w:left="426" w:hanging="284"/>
      </w:pPr>
      <w:r w:rsidRPr="00496144">
        <w:rPr>
          <w:rFonts w:cs="Calibri"/>
          <w:lang w:eastAsia="pl-PL"/>
        </w:rPr>
        <w:t>typ 25 – ciek łączący jeziora.</w:t>
      </w:r>
    </w:p>
    <w:p w:rsidR="00391B46" w:rsidRPr="00AF49CC" w:rsidRDefault="00391B46" w:rsidP="00391B46">
      <w:pPr>
        <w:pStyle w:val="NormalnyWeb"/>
        <w:shd w:val="clear" w:color="auto" w:fill="FFFFFF"/>
        <w:spacing w:before="0" w:beforeAutospacing="0" w:after="104" w:afterAutospacing="0"/>
        <w:ind w:firstLine="426"/>
        <w:jc w:val="both"/>
        <w:rPr>
          <w:rFonts w:asciiTheme="minorHAnsi" w:hAnsiTheme="minorHAnsi"/>
          <w:sz w:val="22"/>
          <w:szCs w:val="22"/>
        </w:rPr>
      </w:pPr>
      <w:r w:rsidRPr="00AF49CC">
        <w:rPr>
          <w:rFonts w:asciiTheme="minorHAnsi" w:hAnsiTheme="minorHAnsi"/>
          <w:sz w:val="22"/>
          <w:szCs w:val="22"/>
        </w:rPr>
        <w:t>Pod względem występowania wód powierzchniowych stojących obszar województwa jest dość zróżnicowany. Znajduje się tu wiele jezior różnej genezy i zróżnicowanej wielkości, jednak dominują zbiorniki niewielkie o powierzchniach z reguły nie przekraczających 100 ha. Najliczniej jeziora występują w zachodniej części województwa, którą obejmuje pojezierze Poznańskie i Bruzda Zbąszyńska oraz w części wschodniej i północno-wschodniej położonych na teren</w:t>
      </w:r>
      <w:r w:rsidR="002916A7">
        <w:rPr>
          <w:rFonts w:asciiTheme="minorHAnsi" w:hAnsiTheme="minorHAnsi"/>
          <w:sz w:val="22"/>
          <w:szCs w:val="22"/>
        </w:rPr>
        <w:t>ie pojezierzy Gnieźnieńskiego i </w:t>
      </w:r>
      <w:r w:rsidRPr="00AF49CC">
        <w:rPr>
          <w:rFonts w:asciiTheme="minorHAnsi" w:hAnsiTheme="minorHAnsi"/>
          <w:sz w:val="22"/>
          <w:szCs w:val="22"/>
        </w:rPr>
        <w:t>Chodzieskiego. Największe jeziora województwa to Jezioro Powidzkie w gminach Powidz i Ostrowite (1</w:t>
      </w:r>
      <w:r>
        <w:rPr>
          <w:rFonts w:asciiTheme="minorHAnsi" w:hAnsiTheme="minorHAnsi"/>
          <w:sz w:val="22"/>
          <w:szCs w:val="22"/>
        </w:rPr>
        <w:t> 035,9</w:t>
      </w:r>
      <w:r w:rsidRPr="00AF49CC">
        <w:rPr>
          <w:rFonts w:asciiTheme="minorHAnsi" w:hAnsiTheme="minorHAnsi"/>
          <w:sz w:val="22"/>
          <w:szCs w:val="22"/>
        </w:rPr>
        <w:t xml:space="preserve"> ha), Jezio</w:t>
      </w:r>
      <w:r>
        <w:rPr>
          <w:rFonts w:asciiTheme="minorHAnsi" w:hAnsiTheme="minorHAnsi"/>
          <w:sz w:val="22"/>
          <w:szCs w:val="22"/>
        </w:rPr>
        <w:t xml:space="preserve">ro </w:t>
      </w:r>
      <w:proofErr w:type="spellStart"/>
      <w:r>
        <w:rPr>
          <w:rFonts w:asciiTheme="minorHAnsi" w:hAnsiTheme="minorHAnsi"/>
          <w:sz w:val="22"/>
          <w:szCs w:val="22"/>
        </w:rPr>
        <w:t>Niedzięgiel</w:t>
      </w:r>
      <w:proofErr w:type="spellEnd"/>
      <w:r>
        <w:rPr>
          <w:rFonts w:asciiTheme="minorHAnsi" w:hAnsiTheme="minorHAnsi"/>
          <w:sz w:val="22"/>
          <w:szCs w:val="22"/>
        </w:rPr>
        <w:t xml:space="preserve"> (Skorzę</w:t>
      </w:r>
      <w:r w:rsidRPr="00AF49CC">
        <w:rPr>
          <w:rFonts w:asciiTheme="minorHAnsi" w:hAnsiTheme="minorHAnsi"/>
          <w:sz w:val="22"/>
          <w:szCs w:val="22"/>
        </w:rPr>
        <w:t>cińskie) w gminie Witkowo (</w:t>
      </w:r>
      <w:r>
        <w:rPr>
          <w:rFonts w:asciiTheme="minorHAnsi" w:hAnsiTheme="minorHAnsi"/>
          <w:sz w:val="22"/>
          <w:szCs w:val="22"/>
        </w:rPr>
        <w:t>550,9</w:t>
      </w:r>
      <w:r w:rsidRPr="00AF49CC">
        <w:rPr>
          <w:rFonts w:asciiTheme="minorHAnsi" w:hAnsiTheme="minorHAnsi"/>
          <w:sz w:val="22"/>
          <w:szCs w:val="22"/>
        </w:rPr>
        <w:t xml:space="preserve"> ha), </w:t>
      </w:r>
      <w:r w:rsidR="002916A7">
        <w:rPr>
          <w:rFonts w:asciiTheme="minorHAnsi" w:hAnsiTheme="minorHAnsi"/>
          <w:sz w:val="22"/>
          <w:szCs w:val="22"/>
        </w:rPr>
        <w:t>Jezioro Zbąszyńskie w </w:t>
      </w:r>
      <w:r w:rsidRPr="00AF49CC">
        <w:rPr>
          <w:rFonts w:asciiTheme="minorHAnsi" w:hAnsiTheme="minorHAnsi"/>
          <w:sz w:val="22"/>
          <w:szCs w:val="22"/>
        </w:rPr>
        <w:t>gminie Zbąszyń (742</w:t>
      </w:r>
      <w:r>
        <w:rPr>
          <w:rFonts w:asciiTheme="minorHAnsi" w:hAnsiTheme="minorHAnsi"/>
          <w:sz w:val="22"/>
          <w:szCs w:val="22"/>
        </w:rPr>
        <w:t>,5</w:t>
      </w:r>
      <w:r w:rsidRPr="00AF49CC">
        <w:rPr>
          <w:rFonts w:asciiTheme="minorHAnsi" w:hAnsiTheme="minorHAnsi"/>
          <w:sz w:val="22"/>
          <w:szCs w:val="22"/>
        </w:rPr>
        <w:t xml:space="preserve"> ha) oraz jezioro </w:t>
      </w:r>
      <w:proofErr w:type="spellStart"/>
      <w:r w:rsidRPr="00AF49CC">
        <w:rPr>
          <w:rFonts w:asciiTheme="minorHAnsi" w:hAnsiTheme="minorHAnsi"/>
          <w:sz w:val="22"/>
          <w:szCs w:val="22"/>
        </w:rPr>
        <w:t>Kaliszańskie</w:t>
      </w:r>
      <w:proofErr w:type="spellEnd"/>
      <w:r w:rsidRPr="00AF49CC">
        <w:rPr>
          <w:rFonts w:asciiTheme="minorHAnsi" w:hAnsiTheme="minorHAnsi"/>
          <w:sz w:val="22"/>
          <w:szCs w:val="22"/>
        </w:rPr>
        <w:t xml:space="preserve"> (297 ha).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spacing w:val="-2"/>
        </w:rPr>
      </w:pPr>
      <w:r w:rsidRPr="00496144">
        <w:rPr>
          <w:spacing w:val="-2"/>
        </w:rPr>
        <w:t>Jeziora zaliczono do czterech typów abiotycznych:</w:t>
      </w:r>
    </w:p>
    <w:p w:rsidR="00391B46" w:rsidRPr="00496144" w:rsidRDefault="00391B46" w:rsidP="00391B46">
      <w:pPr>
        <w:numPr>
          <w:ilvl w:val="0"/>
          <w:numId w:val="11"/>
        </w:numPr>
        <w:suppressAutoHyphens/>
        <w:spacing w:after="40" w:line="240" w:lineRule="auto"/>
        <w:ind w:left="426" w:hanging="284"/>
        <w:jc w:val="both"/>
        <w:rPr>
          <w:spacing w:val="-2"/>
        </w:rPr>
      </w:pPr>
      <w:r w:rsidRPr="00496144">
        <w:rPr>
          <w:spacing w:val="-2"/>
        </w:rPr>
        <w:t>2a - jeziora o wysokiej zawartości wapnia, o małym wpływie zlewni, stratyfikowane,</w:t>
      </w:r>
    </w:p>
    <w:p w:rsidR="00391B46" w:rsidRPr="00496144" w:rsidRDefault="00391B46" w:rsidP="00391B46">
      <w:pPr>
        <w:numPr>
          <w:ilvl w:val="0"/>
          <w:numId w:val="11"/>
        </w:numPr>
        <w:suppressAutoHyphens/>
        <w:spacing w:after="40" w:line="240" w:lineRule="auto"/>
        <w:ind w:left="426" w:hanging="284"/>
        <w:jc w:val="both"/>
        <w:rPr>
          <w:spacing w:val="-2"/>
        </w:rPr>
      </w:pPr>
      <w:r w:rsidRPr="00496144">
        <w:rPr>
          <w:spacing w:val="-2"/>
        </w:rPr>
        <w:t>2b - jeziora o wysokiej zawartości wapnia, o małym wpływie zlewni, niestratyfikowane.</w:t>
      </w:r>
    </w:p>
    <w:p w:rsidR="00391B46" w:rsidRPr="00496144" w:rsidRDefault="00391B46" w:rsidP="00391B46">
      <w:pPr>
        <w:numPr>
          <w:ilvl w:val="0"/>
          <w:numId w:val="11"/>
        </w:numPr>
        <w:suppressAutoHyphens/>
        <w:spacing w:after="40" w:line="240" w:lineRule="auto"/>
        <w:ind w:left="426" w:hanging="284"/>
        <w:jc w:val="both"/>
        <w:rPr>
          <w:spacing w:val="-2"/>
        </w:rPr>
      </w:pPr>
      <w:r w:rsidRPr="00496144">
        <w:rPr>
          <w:spacing w:val="-2"/>
        </w:rPr>
        <w:t>3a - jeziora o wysokiej zawartości wapnia, o dużym wpływie zlewni, stratyfikowane,</w:t>
      </w:r>
    </w:p>
    <w:p w:rsidR="00391B46" w:rsidRPr="00496144" w:rsidRDefault="00391B46" w:rsidP="00391B46">
      <w:pPr>
        <w:numPr>
          <w:ilvl w:val="0"/>
          <w:numId w:val="11"/>
        </w:numPr>
        <w:suppressAutoHyphens/>
        <w:spacing w:after="60" w:line="240" w:lineRule="auto"/>
        <w:ind w:left="426" w:hanging="284"/>
        <w:jc w:val="both"/>
        <w:rPr>
          <w:spacing w:val="-2"/>
        </w:rPr>
      </w:pPr>
      <w:r w:rsidRPr="00496144">
        <w:rPr>
          <w:spacing w:val="-2"/>
        </w:rPr>
        <w:t>3b - jeziora o wysokiej zawartości wapnia, o dużym wpływie zlewni, niestratyfikowane.</w:t>
      </w:r>
    </w:p>
    <w:p w:rsidR="00391B46" w:rsidRPr="00496144" w:rsidRDefault="001D79A6" w:rsidP="00391B46">
      <w:pPr>
        <w:suppressAutoHyphens/>
        <w:autoSpaceDE w:val="0"/>
        <w:autoSpaceDN w:val="0"/>
        <w:adjustRightInd w:val="0"/>
        <w:spacing w:after="60" w:line="240" w:lineRule="auto"/>
        <w:ind w:firstLine="426"/>
        <w:jc w:val="both"/>
        <w:rPr>
          <w:rFonts w:eastAsia="Calibri-Bold" w:cs="Calibri"/>
          <w:lang w:eastAsia="pl-PL"/>
        </w:rPr>
      </w:pPr>
      <w:r>
        <w:rPr>
          <w:rFonts w:cs="Calibri"/>
          <w:lang w:eastAsia="pl-PL"/>
        </w:rPr>
        <w:t>W województwie wielkopolskim, we właściwości WIOŚ w Poznaniu (obecnie RWMŚ w Poznaniu) znajdują się 334</w:t>
      </w:r>
      <w:r w:rsidR="00391B46" w:rsidRPr="007362BE">
        <w:rPr>
          <w:rFonts w:cs="Calibri"/>
          <w:lang w:eastAsia="pl-PL"/>
        </w:rPr>
        <w:t xml:space="preserve"> jednolit</w:t>
      </w:r>
      <w:r>
        <w:rPr>
          <w:rFonts w:cs="Calibri"/>
          <w:lang w:eastAsia="pl-PL"/>
        </w:rPr>
        <w:t>e</w:t>
      </w:r>
      <w:r w:rsidR="00391B46" w:rsidRPr="007362BE">
        <w:rPr>
          <w:rFonts w:cs="Calibri"/>
          <w:lang w:eastAsia="pl-PL"/>
        </w:rPr>
        <w:t xml:space="preserve"> części wód </w:t>
      </w:r>
      <w:r w:rsidR="00391B46" w:rsidRPr="001D79A6">
        <w:rPr>
          <w:rFonts w:cs="Calibri"/>
          <w:lang w:eastAsia="pl-PL"/>
        </w:rPr>
        <w:t>powierzchniowych płynących: 220 naturalnych, 114 silnie zmienionych i sztucznych</w:t>
      </w:r>
      <w:r w:rsidRPr="001D79A6">
        <w:rPr>
          <w:rFonts w:cs="Calibri"/>
          <w:lang w:eastAsia="pl-PL"/>
        </w:rPr>
        <w:t xml:space="preserve">) </w:t>
      </w:r>
      <w:r w:rsidR="00391B46" w:rsidRPr="001D79A6">
        <w:rPr>
          <w:rFonts w:cs="Calibri"/>
          <w:lang w:eastAsia="pl-PL"/>
        </w:rPr>
        <w:t>oraz 12</w:t>
      </w:r>
      <w:r w:rsidR="00DA64DE" w:rsidRPr="001D79A6">
        <w:rPr>
          <w:rFonts w:cs="Calibri"/>
          <w:lang w:eastAsia="pl-PL"/>
        </w:rPr>
        <w:t>0 </w:t>
      </w:r>
      <w:r w:rsidR="00391B46" w:rsidRPr="001D79A6">
        <w:rPr>
          <w:rFonts w:cs="Calibri"/>
          <w:lang w:eastAsia="pl-PL"/>
        </w:rPr>
        <w:t>jednolitych</w:t>
      </w:r>
      <w:r w:rsidR="00391B46" w:rsidRPr="007362BE">
        <w:rPr>
          <w:rFonts w:cs="Calibri"/>
          <w:lang w:eastAsia="pl-PL"/>
        </w:rPr>
        <w:t xml:space="preserve"> części wód powierzchniowych jeziornych: </w:t>
      </w:r>
      <w:r w:rsidR="00391B46">
        <w:rPr>
          <w:rFonts w:cs="Calibri"/>
          <w:lang w:eastAsia="pl-PL"/>
        </w:rPr>
        <w:t>81</w:t>
      </w:r>
      <w:r w:rsidR="00391B46" w:rsidRPr="007362BE">
        <w:rPr>
          <w:rFonts w:cs="Calibri"/>
          <w:lang w:eastAsia="pl-PL"/>
        </w:rPr>
        <w:t xml:space="preserve"> naturalnych i </w:t>
      </w:r>
      <w:r w:rsidR="00391B46">
        <w:rPr>
          <w:rFonts w:cs="Calibri"/>
          <w:lang w:eastAsia="pl-PL"/>
        </w:rPr>
        <w:t>39</w:t>
      </w:r>
      <w:r w:rsidR="00391B46" w:rsidRPr="007362BE">
        <w:rPr>
          <w:rFonts w:cs="Calibri"/>
          <w:lang w:eastAsia="pl-PL"/>
        </w:rPr>
        <w:t xml:space="preserve"> silnie zmienionych.</w:t>
      </w:r>
    </w:p>
    <w:p w:rsidR="00391B46" w:rsidRPr="0049614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</w:pPr>
      <w:r w:rsidRPr="00496144">
        <w:lastRenderedPageBreak/>
        <w:t xml:space="preserve">Wody podziemne na obszarze województwa wielkopolskiego występują w utworach czwartorzędu, paleogenu, neogenu, kredy i jury. Część zbiorników wód podziemnych, </w:t>
      </w:r>
      <w:r w:rsidRPr="00496144">
        <w:rPr>
          <w:rFonts w:eastAsia="Calibri-Bold" w:cs="Calibri"/>
          <w:lang w:eastAsia="pl-PL"/>
        </w:rPr>
        <w:t>spełniających szczególne kryteria ilościowe i jakościowe</w:t>
      </w:r>
      <w:r w:rsidRPr="00496144">
        <w:t xml:space="preserve">, uznana została za tzw. Główne Zbiorniki Wód Podziemnych (GZWP). </w:t>
      </w:r>
      <w:r w:rsidRPr="00B30731">
        <w:t>Na terenie Wielkopolski jest ich 24: w utworach czwartorzędowych występu</w:t>
      </w:r>
      <w:r>
        <w:t>j</w:t>
      </w:r>
      <w:r w:rsidRPr="00B30731">
        <w:t xml:space="preserve">ących w dolinach kopalnych, zbiornikach </w:t>
      </w:r>
      <w:proofErr w:type="spellStart"/>
      <w:r w:rsidRPr="00B30731">
        <w:t>międzymorenowych</w:t>
      </w:r>
      <w:proofErr w:type="spellEnd"/>
      <w:r w:rsidRPr="00B30731">
        <w:t xml:space="preserve"> oraz w pradolinach – 19; w utworach paleogenu i neogenu – 3, w utworach kredy i jury – po jednym.</w:t>
      </w:r>
      <w:r w:rsidRPr="00B30731">
        <w:rPr>
          <w:rFonts w:eastAsia="Calibri-Bold" w:cs="Calibri"/>
          <w:lang w:eastAsia="pl-PL"/>
        </w:rPr>
        <w:t xml:space="preserve"> </w:t>
      </w:r>
      <w:r w:rsidRPr="00B30731">
        <w:t>Wyróżniono również lokalne zbiorniki wód podziemnych (LZWP) czyli zbiorniki wód podziemnych o dobrej jakości i znaczeniu użytkowym (zasobowym), pozwalające na zaspokojenie lokalnych potrzeb wodnych.</w:t>
      </w:r>
      <w:r w:rsidRPr="00496144">
        <w:t xml:space="preserve"> </w:t>
      </w:r>
    </w:p>
    <w:p w:rsidR="00391B46" w:rsidRPr="00C66E7E" w:rsidRDefault="00391B46" w:rsidP="00391B46">
      <w:pPr>
        <w:suppressAutoHyphens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C66E7E">
        <w:rPr>
          <w:kern w:val="24"/>
        </w:rPr>
        <w:t>Zasoby eksploatacyjne zwykłych wód pod</w:t>
      </w:r>
      <w:r w:rsidRPr="00C66E7E">
        <w:rPr>
          <w:spacing w:val="-2"/>
          <w:kern w:val="24"/>
        </w:rPr>
        <w:t>ziemnych w województwie wielkopolskim wynoszą</w:t>
      </w:r>
      <w:r w:rsidRPr="00C66E7E">
        <w:rPr>
          <w:kern w:val="24"/>
        </w:rPr>
        <w:t xml:space="preserve"> </w:t>
      </w:r>
      <w:r>
        <w:rPr>
          <w:kern w:val="24"/>
        </w:rPr>
        <w:t>169</w:t>
      </w:r>
      <w:r w:rsidRPr="00C66E7E">
        <w:rPr>
          <w:kern w:val="24"/>
        </w:rPr>
        <w:t> </w:t>
      </w:r>
      <w:r>
        <w:rPr>
          <w:kern w:val="24"/>
        </w:rPr>
        <w:t>030</w:t>
      </w:r>
      <w:r w:rsidRPr="00C66E7E">
        <w:rPr>
          <w:kern w:val="24"/>
        </w:rPr>
        <w:t> m</w:t>
      </w:r>
      <w:r w:rsidRPr="00C66E7E">
        <w:rPr>
          <w:kern w:val="24"/>
          <w:vertAlign w:val="superscript"/>
        </w:rPr>
        <w:t>3</w:t>
      </w:r>
      <w:r w:rsidRPr="00C66E7E">
        <w:rPr>
          <w:kern w:val="24"/>
        </w:rPr>
        <w:t>; przyrost zasobów w</w:t>
      </w:r>
      <w:r>
        <w:rPr>
          <w:kern w:val="24"/>
        </w:rPr>
        <w:t xml:space="preserve"> stosunku do roku poprzedniego wyniósł 15 600</w:t>
      </w:r>
      <w:r w:rsidRPr="00C66E7E">
        <w:rPr>
          <w:kern w:val="24"/>
        </w:rPr>
        <w:t> m</w:t>
      </w:r>
      <w:r w:rsidRPr="00C66E7E">
        <w:rPr>
          <w:kern w:val="24"/>
          <w:vertAlign w:val="superscript"/>
        </w:rPr>
        <w:t>3</w:t>
      </w:r>
      <w:r w:rsidRPr="00C66E7E">
        <w:rPr>
          <w:kern w:val="24"/>
        </w:rPr>
        <w:t xml:space="preserve"> (</w:t>
      </w:r>
      <w:r>
        <w:rPr>
          <w:kern w:val="24"/>
        </w:rPr>
        <w:t>GUS, 2017)</w:t>
      </w:r>
      <w:r w:rsidRPr="00C66E7E">
        <w:rPr>
          <w:kern w:val="24"/>
        </w:rPr>
        <w:t xml:space="preserve">. </w:t>
      </w:r>
      <w:r w:rsidRPr="00C66E7E">
        <w:rPr>
          <w:rFonts w:cs="Calibri"/>
          <w:lang w:eastAsia="pl-PL"/>
        </w:rPr>
        <w:t>Z</w:t>
      </w:r>
      <w:r>
        <w:rPr>
          <w:rFonts w:cs="Calibri"/>
          <w:lang w:eastAsia="pl-PL"/>
        </w:rPr>
        <w:t xml:space="preserve">asoby zgromadzone są głównie w utworach </w:t>
      </w:r>
      <w:r w:rsidRPr="00C66E7E">
        <w:rPr>
          <w:rFonts w:cs="Calibri"/>
          <w:lang w:eastAsia="pl-PL"/>
        </w:rPr>
        <w:t>czwartorzędowych (</w:t>
      </w:r>
      <w:r>
        <w:rPr>
          <w:rFonts w:cs="Calibri"/>
          <w:lang w:eastAsia="pl-PL"/>
        </w:rPr>
        <w:t>1 016 300</w:t>
      </w:r>
      <w:r w:rsidRPr="00BE313A">
        <w:rPr>
          <w:kern w:val="24"/>
        </w:rPr>
        <w:t xml:space="preserve"> </w:t>
      </w:r>
      <w:r w:rsidRPr="00C66E7E">
        <w:rPr>
          <w:kern w:val="24"/>
        </w:rPr>
        <w:t>m</w:t>
      </w:r>
      <w:r w:rsidRPr="00C66E7E">
        <w:rPr>
          <w:kern w:val="24"/>
          <w:vertAlign w:val="superscript"/>
        </w:rPr>
        <w:t>3</w:t>
      </w:r>
      <w:r w:rsidRPr="00C66E7E">
        <w:rPr>
          <w:rFonts w:cs="Calibri"/>
          <w:lang w:eastAsia="pl-PL"/>
        </w:rPr>
        <w:t>)</w:t>
      </w:r>
      <w:r>
        <w:rPr>
          <w:rFonts w:cs="Calibri"/>
          <w:lang w:eastAsia="pl-PL"/>
        </w:rPr>
        <w:t xml:space="preserve"> i trzeciorzędowych (416 600 </w:t>
      </w:r>
      <w:r w:rsidRPr="00C66E7E">
        <w:rPr>
          <w:kern w:val="24"/>
        </w:rPr>
        <w:t>m</w:t>
      </w:r>
      <w:r w:rsidRPr="00C66E7E">
        <w:rPr>
          <w:kern w:val="24"/>
          <w:vertAlign w:val="superscript"/>
        </w:rPr>
        <w:t>3</w:t>
      </w:r>
      <w:r>
        <w:rPr>
          <w:rFonts w:cs="Calibri"/>
          <w:lang w:eastAsia="pl-PL"/>
        </w:rPr>
        <w:t xml:space="preserve">), zasoby wód w utworach kredowych i starszych są mniejsze (odpowiednio 228 900 </w:t>
      </w:r>
      <w:r w:rsidRPr="00C66E7E">
        <w:rPr>
          <w:kern w:val="24"/>
        </w:rPr>
        <w:t>m</w:t>
      </w:r>
      <w:r w:rsidRPr="00C66E7E">
        <w:rPr>
          <w:kern w:val="24"/>
          <w:vertAlign w:val="superscript"/>
        </w:rPr>
        <w:t>3</w:t>
      </w:r>
      <w:r>
        <w:rPr>
          <w:kern w:val="24"/>
          <w:vertAlign w:val="superscript"/>
        </w:rPr>
        <w:t xml:space="preserve"> </w:t>
      </w:r>
      <w:r w:rsidRPr="00C66E7E">
        <w:rPr>
          <w:rFonts w:cs="Calibri"/>
          <w:lang w:eastAsia="pl-PL"/>
        </w:rPr>
        <w:t>i</w:t>
      </w:r>
      <w:r>
        <w:rPr>
          <w:rFonts w:cs="Calibri"/>
          <w:lang w:eastAsia="pl-PL"/>
        </w:rPr>
        <w:t xml:space="preserve"> 28 400 </w:t>
      </w:r>
      <w:r w:rsidRPr="00C66E7E">
        <w:rPr>
          <w:kern w:val="24"/>
        </w:rPr>
        <w:t>m</w:t>
      </w:r>
      <w:r w:rsidRPr="00C66E7E">
        <w:rPr>
          <w:kern w:val="24"/>
          <w:vertAlign w:val="superscript"/>
        </w:rPr>
        <w:t>3</w:t>
      </w:r>
      <w:r>
        <w:rPr>
          <w:rFonts w:cs="Calibri"/>
          <w:lang w:eastAsia="pl-PL"/>
        </w:rPr>
        <w:t>)</w:t>
      </w:r>
      <w:r w:rsidRPr="00C66E7E">
        <w:rPr>
          <w:rFonts w:cs="Calibri"/>
          <w:lang w:eastAsia="pl-PL"/>
        </w:rPr>
        <w:t>.</w:t>
      </w:r>
    </w:p>
    <w:p w:rsidR="00391B46" w:rsidRPr="0051705A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51705A">
        <w:rPr>
          <w:rFonts w:cs="Calibri"/>
          <w:lang w:eastAsia="pl-PL"/>
        </w:rPr>
        <w:t>Zużycie wody na potrzeby gospodarki i ludności w roku 201</w:t>
      </w:r>
      <w:r>
        <w:rPr>
          <w:rFonts w:cs="Calibri"/>
          <w:lang w:eastAsia="pl-PL"/>
        </w:rPr>
        <w:t>7</w:t>
      </w:r>
      <w:r w:rsidRPr="0051705A">
        <w:rPr>
          <w:rFonts w:cs="Calibri"/>
          <w:lang w:eastAsia="pl-PL"/>
        </w:rPr>
        <w:t xml:space="preserve"> wyn</w:t>
      </w:r>
      <w:r>
        <w:rPr>
          <w:rFonts w:cs="Calibri"/>
          <w:lang w:eastAsia="pl-PL"/>
        </w:rPr>
        <w:t>iosło</w:t>
      </w:r>
      <w:r w:rsidRPr="0051705A">
        <w:rPr>
          <w:rFonts w:cs="Calibri"/>
          <w:lang w:eastAsia="pl-PL"/>
        </w:rPr>
        <w:t xml:space="preserve"> 1</w:t>
      </w:r>
      <w:r>
        <w:rPr>
          <w:rFonts w:cs="Calibri"/>
          <w:lang w:eastAsia="pl-PL"/>
        </w:rPr>
        <w:t> 411,3</w:t>
      </w:r>
      <w:r w:rsidRPr="0051705A">
        <w:rPr>
          <w:rFonts w:cs="Calibri"/>
          <w:lang w:eastAsia="pl-PL"/>
        </w:rPr>
        <w:t xml:space="preserve"> hm³, w tym 1</w:t>
      </w:r>
      <w:r>
        <w:rPr>
          <w:rFonts w:cs="Calibri"/>
          <w:lang w:eastAsia="pl-PL"/>
        </w:rPr>
        <w:t> 123,5 </w:t>
      </w:r>
      <w:r w:rsidRPr="0051705A">
        <w:rPr>
          <w:rFonts w:cs="Calibri"/>
          <w:lang w:eastAsia="pl-PL"/>
        </w:rPr>
        <w:t>hm³ na potrzeby przemysłu, 1</w:t>
      </w:r>
      <w:r>
        <w:rPr>
          <w:rFonts w:cs="Calibri"/>
          <w:lang w:eastAsia="pl-PL"/>
        </w:rPr>
        <w:t>20</w:t>
      </w:r>
      <w:r w:rsidRPr="0051705A">
        <w:rPr>
          <w:rFonts w:cs="Calibri"/>
          <w:lang w:eastAsia="pl-PL"/>
        </w:rPr>
        <w:t>,</w:t>
      </w:r>
      <w:r>
        <w:rPr>
          <w:rFonts w:cs="Calibri"/>
          <w:lang w:eastAsia="pl-PL"/>
        </w:rPr>
        <w:t xml:space="preserve">4 </w:t>
      </w:r>
      <w:r w:rsidRPr="0051705A">
        <w:rPr>
          <w:rFonts w:cs="Calibri"/>
          <w:lang w:eastAsia="pl-PL"/>
        </w:rPr>
        <w:t>hm³ na potrzeby rolnictwa i leśnictwa, 1</w:t>
      </w:r>
      <w:r>
        <w:rPr>
          <w:rFonts w:cs="Calibri"/>
          <w:lang w:eastAsia="pl-PL"/>
        </w:rPr>
        <w:t>67,4</w:t>
      </w:r>
      <w:r w:rsidRPr="0051705A">
        <w:rPr>
          <w:rFonts w:cs="Calibri"/>
          <w:lang w:eastAsia="pl-PL"/>
        </w:rPr>
        <w:t xml:space="preserve"> hm³ na zaopatrzenie ludności. </w:t>
      </w:r>
      <w:r>
        <w:rPr>
          <w:rFonts w:cs="Calibri"/>
          <w:lang w:eastAsia="pl-PL"/>
        </w:rPr>
        <w:t xml:space="preserve">Udział przemysłu w zużyciu wody ogółem wyniósł 79,6%. </w:t>
      </w:r>
      <w:r w:rsidRPr="0051705A">
        <w:rPr>
          <w:rFonts w:cs="Calibri"/>
          <w:lang w:eastAsia="pl-PL"/>
        </w:rPr>
        <w:t>Szacuje się, że około 97 % poboru wody na potrzeby przemysłu wykorzystywane jest przez obiekty energetyczne do zasilania obiegów chłodniczych.</w:t>
      </w:r>
    </w:p>
    <w:p w:rsidR="00391B46" w:rsidRPr="0051705A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51705A">
        <w:rPr>
          <w:rFonts w:cs="Calibri"/>
          <w:lang w:eastAsia="pl-PL"/>
        </w:rPr>
        <w:t>Największym użytkownikiem wód są elektrownie zlokalizowane w okolicach Konina (Zespół Elektrowni Pątnów–Adamów–Konin), pobierające do obiegu chłodzenia wody z systemu połączonych ze sobą jezior konińskich. Zasoby wód powierzchniowych do spożycia wykorzystywane są głównie dla aglomeracji poznańskiej. Do zaopatrzenia ludności województwa w wodę pitną przeznaczone są przede wszystkim wody podziemne; przemysł pobiera znikomą ich część, najczęściej z przeznaczeniem dla produkcji spożywczej.</w:t>
      </w:r>
    </w:p>
    <w:p w:rsidR="00391B46" w:rsidRPr="004C71BB" w:rsidRDefault="00391B46" w:rsidP="00391B46">
      <w:pPr>
        <w:pStyle w:val="Nagwek2"/>
        <w:suppressAutoHyphens/>
        <w:spacing w:before="120" w:after="120" w:line="240" w:lineRule="auto"/>
        <w:ind w:left="487"/>
        <w:rPr>
          <w:rFonts w:eastAsia="Calibri-Bold"/>
          <w:lang w:eastAsia="pl-PL"/>
        </w:rPr>
      </w:pPr>
      <w:r w:rsidRPr="004C71BB">
        <w:rPr>
          <w:rFonts w:eastAsia="Calibri-Bold"/>
          <w:lang w:eastAsia="pl-PL"/>
        </w:rPr>
        <w:t>3.4. Klimat</w:t>
      </w:r>
    </w:p>
    <w:p w:rsidR="00391B46" w:rsidRPr="004C71BB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4C71BB">
        <w:rPr>
          <w:rFonts w:eastAsia="Calibri-Bold" w:cs="Calibri"/>
          <w:lang w:eastAsia="pl-PL"/>
        </w:rPr>
        <w:t>W</w:t>
      </w:r>
      <w:r>
        <w:rPr>
          <w:rFonts w:eastAsia="Calibri-Bold" w:cs="Calibri"/>
          <w:lang w:eastAsia="pl-PL"/>
        </w:rPr>
        <w:t xml:space="preserve">ielkopolska położona jest </w:t>
      </w:r>
      <w:r w:rsidRPr="004C71BB">
        <w:rPr>
          <w:rFonts w:eastAsia="Calibri-Bold" w:cs="Calibri"/>
          <w:lang w:eastAsia="pl-PL"/>
        </w:rPr>
        <w:t xml:space="preserve">w strefie klimatu umiarkowanego, w obszarze wzajemnego przenikania się wpływów morskich i kontynentalnych. Przejściowość ta uwidacznia się głównie zmiennymi stanami pogody, które uwarunkowane są rodzajem napływających mas powietrza polarnomorskiego, </w:t>
      </w:r>
      <w:proofErr w:type="spellStart"/>
      <w:r w:rsidRPr="004C71BB">
        <w:rPr>
          <w:rFonts w:eastAsia="Calibri-Bold" w:cs="Calibri"/>
          <w:lang w:eastAsia="pl-PL"/>
        </w:rPr>
        <w:t>polarnokontynentalnego</w:t>
      </w:r>
      <w:proofErr w:type="spellEnd"/>
      <w:r w:rsidRPr="004C71BB">
        <w:rPr>
          <w:rFonts w:eastAsia="Calibri-Bold" w:cs="Calibri"/>
          <w:lang w:eastAsia="pl-PL"/>
        </w:rPr>
        <w:t xml:space="preserve">, arktycznego lub zwrotnikowego. Najchłodniejszą częścią województwa jest część północna charakteryzująca się największą liczbą dni mroźnych w ciągu roku oraz największą liczbą opadów atmosferycznych (ponad 700 mm). W części południowo-wschodniej występuje 30-35 dni mroźnych w ciągu roku i opad średnioroczny na poziomie 550 mm. Na zachodzie województwa spada liczba dni mroźnych i wzrasta suma opadów (550-600 mm na rok). Największa, centralna część regionu to obszar chłodniejszy od części zachodniej (30-50 dni z mrozem w ciągu roku) z opadem średniorocznym na poziomie 550 mm – najniższym w Polsce. Na obszarach najdalej wysuniętych na południe suma opadów wzrasta do 600 mm rocznie. Średnia roczna temperatura wynosi około 8,2°C, ku północy spada do 7,6°C, a na krańcach południowych i zachodnich osiąga 8,5°C. Liczba dni w roku z pokrywą śnieżną dochodzi do 57 dni (w Kaliszu). Okres wegetacyjny należy do najdłuższych w Polsce. Na Nizinie </w:t>
      </w:r>
      <w:proofErr w:type="spellStart"/>
      <w:r w:rsidRPr="004C71BB">
        <w:rPr>
          <w:rFonts w:eastAsia="Calibri-Bold" w:cs="Calibri"/>
          <w:lang w:eastAsia="pl-PL"/>
        </w:rPr>
        <w:t>Południowowielkopolskiej</w:t>
      </w:r>
      <w:proofErr w:type="spellEnd"/>
      <w:r w:rsidRPr="004C71BB">
        <w:rPr>
          <w:rFonts w:eastAsia="Calibri-Bold" w:cs="Calibri"/>
          <w:lang w:eastAsia="pl-PL"/>
        </w:rPr>
        <w:t xml:space="preserve"> wynosi około 228 dni, na północ od Gniezna i Szamotuł zaczyna powoli spadać do 216 dni na krańcach północnych.</w:t>
      </w:r>
    </w:p>
    <w:p w:rsidR="00391B46" w:rsidRPr="004C71BB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4C71BB">
        <w:rPr>
          <w:rFonts w:eastAsia="Calibri-Bold" w:cs="Calibri"/>
          <w:lang w:eastAsia="pl-PL"/>
        </w:rPr>
        <w:t>Nieduża ilość opadów przy niewielkim stopniu lesistości i wysokim udziale gleb ornych powoduje dużą zmienność przepływów wody w rzekach i obniżenie poziomu wód gruntowych w ciągu roku – obszar Wielkopolski w porównaniu z innymi obszarami Polski uchodzi za najbardziej deficytowy w wodę.</w:t>
      </w:r>
    </w:p>
    <w:p w:rsidR="00391B46" w:rsidRPr="00391B46" w:rsidRDefault="00391B46" w:rsidP="00391B46">
      <w:pPr>
        <w:suppressAutoHyphens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C43140">
        <w:rPr>
          <w:rFonts w:eastAsia="Times New Roman" w:cs="Times New Roman"/>
          <w:bCs/>
          <w:iCs/>
        </w:rPr>
        <w:t>Rok 2018 był najcieplejszy w całej historii pomiarów meteorologicznych</w:t>
      </w:r>
      <w:r>
        <w:rPr>
          <w:rFonts w:eastAsia="Times New Roman" w:cs="Times New Roman"/>
          <w:bCs/>
          <w:iCs/>
        </w:rPr>
        <w:t>.</w:t>
      </w:r>
      <w:r w:rsidRPr="00C43140">
        <w:rPr>
          <w:rFonts w:eastAsia="Times New Roman" w:cs="Times New Roman"/>
          <w:bCs/>
          <w:iCs/>
        </w:rPr>
        <w:t xml:space="preserve"> Średnia temperatura by</w:t>
      </w:r>
      <w:r w:rsidRPr="00FE25B0">
        <w:rPr>
          <w:rFonts w:eastAsia="Times New Roman" w:cs="Times New Roman"/>
          <w:bCs/>
          <w:iCs/>
        </w:rPr>
        <w:t>ła o</w:t>
      </w:r>
      <w:r>
        <w:rPr>
          <w:rFonts w:eastAsia="Times New Roman" w:cs="Times New Roman"/>
          <w:bCs/>
          <w:iCs/>
        </w:rPr>
        <w:t> </w:t>
      </w:r>
      <w:r w:rsidRPr="00FE25B0">
        <w:rPr>
          <w:rFonts w:eastAsia="Times New Roman" w:cs="Times New Roman"/>
          <w:bCs/>
          <w:iCs/>
        </w:rPr>
        <w:t>około 1,6</w:t>
      </w:r>
      <w:r w:rsidRPr="00FE25B0">
        <w:rPr>
          <w:rFonts w:eastAsia="Calibri-Bold" w:cs="Calibri"/>
          <w:lang w:eastAsia="pl-PL"/>
        </w:rPr>
        <w:t>°C</w:t>
      </w:r>
      <w:r w:rsidRPr="00FE25B0">
        <w:rPr>
          <w:rFonts w:eastAsia="Times New Roman" w:cs="Times New Roman"/>
          <w:bCs/>
          <w:iCs/>
        </w:rPr>
        <w:t xml:space="preserve"> wyższa w stosunku do okresu referencyjnego 1971-2000</w:t>
      </w:r>
      <w:r>
        <w:rPr>
          <w:rFonts w:eastAsia="Times New Roman" w:cs="Times New Roman"/>
          <w:bCs/>
          <w:iCs/>
        </w:rPr>
        <w:t xml:space="preserve"> i </w:t>
      </w:r>
      <w:r w:rsidRPr="00FE25B0">
        <w:rPr>
          <w:rFonts w:eastAsia="Times New Roman" w:cs="Times New Roman"/>
          <w:bCs/>
          <w:iCs/>
        </w:rPr>
        <w:t xml:space="preserve">o blisko 0,1 stopnia C wyższa od dotychczas najcieplejszego roku, którym był rok 2015. </w:t>
      </w:r>
      <w:r>
        <w:rPr>
          <w:rFonts w:eastAsia="Times New Roman" w:cs="Times New Roman"/>
          <w:bCs/>
          <w:iCs/>
        </w:rPr>
        <w:t xml:space="preserve">Nie odnotowano </w:t>
      </w:r>
      <w:r w:rsidRPr="00FE25B0">
        <w:rPr>
          <w:rFonts w:eastAsia="Times New Roman" w:cs="Times New Roman"/>
          <w:bCs/>
          <w:iCs/>
        </w:rPr>
        <w:t>rekordowych temp</w:t>
      </w:r>
      <w:r>
        <w:rPr>
          <w:rFonts w:eastAsia="Times New Roman" w:cs="Times New Roman"/>
          <w:bCs/>
          <w:iCs/>
        </w:rPr>
        <w:t xml:space="preserve">eratur </w:t>
      </w:r>
      <w:r w:rsidRPr="00FE25B0">
        <w:rPr>
          <w:rFonts w:eastAsia="Times New Roman" w:cs="Times New Roman"/>
          <w:bCs/>
          <w:iCs/>
        </w:rPr>
        <w:t xml:space="preserve">ekstremalnych, </w:t>
      </w:r>
      <w:r w:rsidRPr="00FE25B0">
        <w:rPr>
          <w:rFonts w:cs="Arial"/>
          <w:shd w:val="clear" w:color="auto" w:fill="FFFFFF"/>
        </w:rPr>
        <w:t>a raczej wyjątkowo długie i regularne utrzymywani</w:t>
      </w:r>
      <w:r>
        <w:rPr>
          <w:rFonts w:cs="Arial"/>
          <w:shd w:val="clear" w:color="auto" w:fill="FFFFFF"/>
        </w:rPr>
        <w:t>e</w:t>
      </w:r>
      <w:r w:rsidRPr="00FE25B0">
        <w:rPr>
          <w:rFonts w:cs="Arial"/>
          <w:shd w:val="clear" w:color="auto" w:fill="FFFFFF"/>
        </w:rPr>
        <w:t xml:space="preserve"> się wysokich wartości. </w:t>
      </w:r>
      <w:r w:rsidRPr="00391B46">
        <w:rPr>
          <w:rFonts w:eastAsia="Calibri-Bold" w:cs="Calibri"/>
          <w:lang w:eastAsia="pl-PL"/>
        </w:rPr>
        <w:t>Maksymalne i minimalne temperatury odnotowano w stacji meteorologicznej Piła: maksymalna 8 sierpnia wyniosła 34,9°C, minimalna odnotowana w dniach 28 lutego/1 marca wyniosła -15,3°C.</w:t>
      </w:r>
    </w:p>
    <w:p w:rsidR="00391B46" w:rsidRPr="00391B46" w:rsidRDefault="00391B46" w:rsidP="00391B46">
      <w:pPr>
        <w:spacing w:after="120" w:line="240" w:lineRule="auto"/>
        <w:ind w:firstLine="425"/>
        <w:jc w:val="both"/>
        <w:textAlignment w:val="baseline"/>
        <w:rPr>
          <w:rStyle w:val="Pogrubienie"/>
          <w:rFonts w:cs="Times New Roman"/>
          <w:b w:val="0"/>
          <w:bCs w:val="0"/>
          <w:iCs/>
          <w:bdr w:val="none" w:sz="0" w:space="0" w:color="auto" w:frame="1"/>
        </w:rPr>
      </w:pPr>
      <w:r w:rsidRPr="00391B46">
        <w:rPr>
          <w:rStyle w:val="Pogrubienie"/>
          <w:rFonts w:cs="Times New Roman"/>
          <w:b w:val="0"/>
          <w:iCs/>
          <w:bdr w:val="none" w:sz="0" w:space="0" w:color="auto" w:frame="1"/>
        </w:rPr>
        <w:lastRenderedPageBreak/>
        <w:t>Rok 2018 był także wyjątkowo suchy</w:t>
      </w:r>
      <w:r w:rsidRPr="00391B46">
        <w:rPr>
          <w:iCs/>
        </w:rPr>
        <w:t xml:space="preserve"> (</w:t>
      </w:r>
      <w:r w:rsidRPr="00391B46">
        <w:rPr>
          <w:rFonts w:eastAsia="Times New Roman" w:cs="Times New Roman"/>
          <w:bCs/>
          <w:iCs/>
        </w:rPr>
        <w:t>zwłaszcza na południu oraz zachodzie Polski</w:t>
      </w:r>
      <w:r w:rsidRPr="00391B46">
        <w:rPr>
          <w:bCs/>
          <w:iCs/>
        </w:rPr>
        <w:t>)</w:t>
      </w:r>
      <w:r w:rsidRPr="00391B46">
        <w:rPr>
          <w:rFonts w:eastAsia="Times New Roman" w:cs="Times New Roman"/>
          <w:bCs/>
          <w:iCs/>
        </w:rPr>
        <w:t>,</w:t>
      </w:r>
      <w:r w:rsidRPr="00391B46">
        <w:rPr>
          <w:iCs/>
        </w:rPr>
        <w:t xml:space="preserve"> </w:t>
      </w:r>
      <w:r w:rsidRPr="00391B46">
        <w:rPr>
          <w:rStyle w:val="Pogrubienie"/>
          <w:rFonts w:cs="Times New Roman"/>
          <w:b w:val="0"/>
          <w:iCs/>
          <w:bdr w:val="none" w:sz="0" w:space="0" w:color="auto" w:frame="1"/>
        </w:rPr>
        <w:t>ale z powodu bardziej wilgotnego niż zwykle grudnia, lipca i stycznia, ostatecznie okazał się on nieco wilgotniejszy niż rok 2015. W Wielkopolsce odnotowano jedne z najniższych sum opadów: roczna suma opadów wynosiła od 364,0 mm (stacja w Kaliszu) do 491,3 mm (stacja Konin).</w:t>
      </w:r>
    </w:p>
    <w:p w:rsidR="00391B46" w:rsidRPr="00F50F90" w:rsidRDefault="00391B46" w:rsidP="00391B46">
      <w:pPr>
        <w:spacing w:after="300" w:line="240" w:lineRule="auto"/>
        <w:ind w:firstLine="425"/>
        <w:jc w:val="both"/>
        <w:textAlignment w:val="baseline"/>
        <w:rPr>
          <w:rFonts w:eastAsia="Times New Roman" w:cs="Arial"/>
        </w:rPr>
      </w:pPr>
      <w:r w:rsidRPr="00391B46">
        <w:rPr>
          <w:rFonts w:eastAsia="Times New Roman" w:cs="Arial"/>
        </w:rPr>
        <w:t>Susza atmosferyczna (niedobór opadów deszczu), która spowodowała rozwój</w:t>
      </w:r>
      <w:r w:rsidRPr="00F50F90">
        <w:rPr>
          <w:rFonts w:eastAsia="Times New Roman" w:cs="Arial"/>
        </w:rPr>
        <w:t xml:space="preserve"> głębokiej suszy rolniczej, wpłynęła również na spadek stanów wód w rzekach. Na głównych rzekach Polski i większości ich dopływów, szczególnie w Polsce południowej, stany wody utrzymywały się w strefie stanów niskich lub na pograniczu niskich i średnich. Przepływy zaczęły spadać poniżej wartości średniej z niskich przepływów z </w:t>
      </w:r>
      <w:proofErr w:type="spellStart"/>
      <w:r w:rsidRPr="00F50F90">
        <w:rPr>
          <w:rFonts w:eastAsia="Times New Roman" w:cs="Arial"/>
        </w:rPr>
        <w:t>wielolecia</w:t>
      </w:r>
      <w:proofErr w:type="spellEnd"/>
      <w:r w:rsidRPr="00F50F90">
        <w:rPr>
          <w:rFonts w:eastAsia="Times New Roman" w:cs="Arial"/>
        </w:rPr>
        <w:t>, co wskaz</w:t>
      </w:r>
      <w:r>
        <w:rPr>
          <w:rFonts w:eastAsia="Times New Roman" w:cs="Arial"/>
        </w:rPr>
        <w:t>ywało</w:t>
      </w:r>
      <w:r w:rsidRPr="00F50F90">
        <w:rPr>
          <w:rFonts w:eastAsia="Times New Roman" w:cs="Arial"/>
        </w:rPr>
        <w:t xml:space="preserve"> na niżówki hydrologiczne na znacznych odcinkach rzek.</w:t>
      </w:r>
      <w:r>
        <w:rPr>
          <w:rFonts w:eastAsia="Times New Roman" w:cs="Arial"/>
        </w:rPr>
        <w:t xml:space="preserve"> Sytuacja hydrologiczna poprawiła się w ostatnim miesiącu roku.</w:t>
      </w:r>
    </w:p>
    <w:p w:rsidR="00391B46" w:rsidRPr="00616884" w:rsidRDefault="00391B46" w:rsidP="00391B46">
      <w:pPr>
        <w:pStyle w:val="Nagwek2"/>
        <w:suppressAutoHyphens/>
        <w:spacing w:before="120" w:after="120" w:line="240" w:lineRule="auto"/>
        <w:ind w:left="426"/>
        <w:rPr>
          <w:rFonts w:eastAsia="Calibri-Bold"/>
          <w:lang w:eastAsia="pl-PL"/>
        </w:rPr>
      </w:pPr>
      <w:r w:rsidRPr="00616884">
        <w:rPr>
          <w:rFonts w:eastAsia="Calibri-Bold"/>
          <w:lang w:eastAsia="pl-PL"/>
        </w:rPr>
        <w:t>3.5. Ochrona przyrody</w:t>
      </w:r>
    </w:p>
    <w:p w:rsidR="00391B46" w:rsidRPr="00616884" w:rsidRDefault="00391B46" w:rsidP="00391B46">
      <w:pPr>
        <w:suppressAutoHyphens/>
        <w:autoSpaceDE w:val="0"/>
        <w:autoSpaceDN w:val="0"/>
        <w:adjustRightInd w:val="0"/>
        <w:spacing w:before="120" w:after="20" w:line="240" w:lineRule="auto"/>
        <w:ind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Tereny objęte różnymi formami ochrony przyrody stanowią około 31,</w:t>
      </w:r>
      <w:r>
        <w:rPr>
          <w:rFonts w:cs="Calibri"/>
          <w:lang w:eastAsia="pl-PL"/>
        </w:rPr>
        <w:t>6</w:t>
      </w:r>
      <w:r w:rsidRPr="00616884">
        <w:rPr>
          <w:rFonts w:cs="Calibri"/>
          <w:lang w:eastAsia="pl-PL"/>
        </w:rPr>
        <w:t>% powierzchni województwa. Są to: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2 parki narodowe (Wielkopolski Park Narodowy</w:t>
      </w:r>
      <w:r>
        <w:rPr>
          <w:rFonts w:cs="Calibri"/>
          <w:lang w:eastAsia="pl-PL"/>
        </w:rPr>
        <w:t xml:space="preserve"> i</w:t>
      </w:r>
      <w:r w:rsidRPr="00616884">
        <w:rPr>
          <w:rFonts w:cs="Calibri"/>
          <w:lang w:eastAsia="pl-PL"/>
        </w:rPr>
        <w:t xml:space="preserve"> Drawieński Park Narodowy)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98 rezerwatów przyrody;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13 parków krajobrazowych;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35 obszarów chronionego krajobrazu;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 xml:space="preserve">3 </w:t>
      </w:r>
      <w:r>
        <w:rPr>
          <w:rFonts w:cs="Calibri"/>
          <w:lang w:eastAsia="pl-PL"/>
        </w:rPr>
        <w:t>854</w:t>
      </w:r>
      <w:r w:rsidRPr="00616884">
        <w:rPr>
          <w:rFonts w:cs="Calibri"/>
          <w:lang w:eastAsia="pl-PL"/>
        </w:rPr>
        <w:t xml:space="preserve"> pomnik</w:t>
      </w:r>
      <w:r>
        <w:rPr>
          <w:rFonts w:cs="Calibri"/>
          <w:lang w:eastAsia="pl-PL"/>
        </w:rPr>
        <w:t>i</w:t>
      </w:r>
      <w:r w:rsidRPr="00616884">
        <w:rPr>
          <w:rFonts w:cs="Calibri"/>
          <w:lang w:eastAsia="pl-PL"/>
        </w:rPr>
        <w:t xml:space="preserve"> przyrody;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1 stanowisko dokumentacyjne;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hanging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236 użytków ekologicznych;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40" w:line="240" w:lineRule="auto"/>
        <w:ind w:left="425" w:hanging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3 zespoły przyrodniczo-krajobrazowe.</w:t>
      </w:r>
    </w:p>
    <w:p w:rsidR="00391B46" w:rsidRPr="0061688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 xml:space="preserve">Poza krajowymi formami ochrony przyrody w województwie wielkopolskim wyznaczono 76 obszarów Natura 2000, obejmujących obszary specjalnej ochrony ptaków o łącznej powierzchni 4 253,524 km² oraz obszary specjalnej ochrony siedlisk zajmujące łącznie 8,1% powierzchni województwa (2 413,069 km²). </w:t>
      </w:r>
    </w:p>
    <w:p w:rsidR="00391B46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 xml:space="preserve">Są to między innymi </w:t>
      </w:r>
      <w:r w:rsidRPr="00616884">
        <w:rPr>
          <w:rFonts w:cs="Calibri"/>
          <w:i/>
          <w:lang w:eastAsia="pl-PL"/>
        </w:rPr>
        <w:t>Dąbrowy Krotoszyńskie</w:t>
      </w:r>
      <w:r w:rsidRPr="00616884">
        <w:rPr>
          <w:rFonts w:cs="Calibri"/>
          <w:lang w:eastAsia="pl-PL"/>
        </w:rPr>
        <w:t xml:space="preserve"> – jeden z największych i najbardziej znanych w Europie zwartych kompleksów lasów dębowych, </w:t>
      </w:r>
      <w:r w:rsidRPr="00616884">
        <w:rPr>
          <w:rFonts w:cs="Calibri"/>
          <w:i/>
          <w:lang w:eastAsia="pl-PL"/>
        </w:rPr>
        <w:t>Dolina Noteci</w:t>
      </w:r>
      <w:r w:rsidRPr="00616884">
        <w:rPr>
          <w:rFonts w:cs="Calibri"/>
          <w:lang w:eastAsia="pl-PL"/>
        </w:rPr>
        <w:t xml:space="preserve"> – obszar z priorytetowymi lasami łęgowymi i dobrze zachowanymi kompleksami łąkowymi, będący ważnym korytarzem ekologicznym o randze międzynarodowej i </w:t>
      </w:r>
      <w:r w:rsidRPr="00616884">
        <w:rPr>
          <w:rFonts w:cs="Calibri"/>
          <w:i/>
          <w:lang w:eastAsia="pl-PL"/>
        </w:rPr>
        <w:t>Ostoja Nadwarciańska</w:t>
      </w:r>
      <w:r w:rsidRPr="00616884">
        <w:rPr>
          <w:rFonts w:cs="Calibri"/>
          <w:lang w:eastAsia="pl-PL"/>
        </w:rPr>
        <w:t xml:space="preserve"> – z priorytetowymi, śródlądowymi łąkami halofilnymi. Łąki te, z bogatymi populacjami ginących gatunków słonorośli (np. świbka morska) oraz krytycznie zagrożonego w Polsce storczyka błotnego, są osobliwością w skali europejskiej. Ochronie podlegają również miejsca bytowania nietoperzy.</w:t>
      </w:r>
    </w:p>
    <w:p w:rsidR="00391B46" w:rsidRPr="0061688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eastAsia="Calibri-Bold" w:cs="Calibri"/>
          <w:lang w:eastAsia="pl-PL"/>
        </w:rPr>
      </w:pPr>
      <w:r w:rsidRPr="00616884">
        <w:rPr>
          <w:rFonts w:eastAsia="Calibri-Bold" w:cs="Calibri"/>
          <w:lang w:eastAsia="pl-PL"/>
        </w:rPr>
        <w:t>Udział lasów w powierzchni województwa wynosi 26,4%. Rozmieszczenie lasów na terenie województwa jest nierównomierne. Najniższą lesistością charakteryzuje się podregion koniński (16%), w</w:t>
      </w:r>
      <w:r>
        <w:rPr>
          <w:rFonts w:eastAsia="Calibri-Bold" w:cs="Calibri"/>
          <w:lang w:eastAsia="pl-PL"/>
        </w:rPr>
        <w:t> </w:t>
      </w:r>
      <w:r w:rsidRPr="00616884">
        <w:rPr>
          <w:rFonts w:eastAsia="Calibri-Bold" w:cs="Calibri"/>
          <w:lang w:eastAsia="pl-PL"/>
        </w:rPr>
        <w:t>kaliskim lesistość wynosi 23%, w poznańskim – 24%, w leszczyńskim – 26%; w podregionie pilskim jest najwyższa – ponad 38%.</w:t>
      </w:r>
    </w:p>
    <w:p w:rsidR="00391B46" w:rsidRPr="00616884" w:rsidRDefault="00391B46" w:rsidP="00391B46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eastAsia="Calibri-Bold" w:cs="Calibri"/>
          <w:lang w:eastAsia="pl-PL"/>
        </w:rPr>
      </w:pPr>
      <w:r w:rsidRPr="00616884">
        <w:rPr>
          <w:rFonts w:eastAsia="Calibri-Bold" w:cs="Calibri"/>
          <w:lang w:eastAsia="pl-PL"/>
        </w:rPr>
        <w:t>Największe zwarte kompleksy leśne w województwie to:</w:t>
      </w:r>
    </w:p>
    <w:p w:rsidR="00391B46" w:rsidRPr="00616884" w:rsidRDefault="00391B46" w:rsidP="00391B4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eastAsia="Calibri-Bold" w:cs="Calibri"/>
          <w:lang w:eastAsia="pl-PL"/>
        </w:rPr>
      </w:pPr>
      <w:r w:rsidRPr="00616884">
        <w:rPr>
          <w:rFonts w:eastAsia="Calibri-Bold" w:cs="Calibri"/>
          <w:lang w:eastAsia="pl-PL"/>
        </w:rPr>
        <w:t>Puszcza Notecka zajmująca powierzchnię około 1 350 km². W jej drzewostanie przeważa sosna zwyczajna, której udział wynosi aż 95%. Najciekawsze fragmenty Puszczy objęte są ochroną; znajduje się tam 11 rezerwatów przyrody. W 2004 roku Dyrektor Generalny Lasów Państwowych ustanowił Leśny Kompleks Promocyjny ,,Puszcza Notecka”;</w:t>
      </w:r>
    </w:p>
    <w:p w:rsidR="00391B46" w:rsidRPr="00616884" w:rsidRDefault="00391B46" w:rsidP="00391B46">
      <w:pPr>
        <w:numPr>
          <w:ilvl w:val="1"/>
          <w:numId w:val="3"/>
        </w:numPr>
        <w:suppressAutoHyphens/>
        <w:autoSpaceDE w:val="0"/>
        <w:autoSpaceDN w:val="0"/>
        <w:adjustRightInd w:val="0"/>
        <w:spacing w:after="20" w:line="240" w:lineRule="auto"/>
        <w:ind w:left="426" w:hanging="426"/>
        <w:jc w:val="both"/>
        <w:rPr>
          <w:rFonts w:eastAsia="Calibri-Bold" w:cs="Calibri"/>
          <w:lang w:eastAsia="pl-PL"/>
        </w:rPr>
      </w:pPr>
      <w:r w:rsidRPr="00616884">
        <w:rPr>
          <w:rFonts w:eastAsia="Calibri-Bold" w:cs="Calibri"/>
          <w:lang w:eastAsia="pl-PL"/>
        </w:rPr>
        <w:t>obszary leśne w okolicach Poznania:</w:t>
      </w:r>
    </w:p>
    <w:p w:rsidR="00391B46" w:rsidRPr="00616884" w:rsidRDefault="00391B46" w:rsidP="00391B46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20" w:line="240" w:lineRule="auto"/>
        <w:ind w:left="851" w:hanging="425"/>
        <w:jc w:val="both"/>
        <w:rPr>
          <w:rFonts w:eastAsia="Calibri-Bold" w:cs="Calibri"/>
          <w:lang w:eastAsia="pl-PL"/>
        </w:rPr>
      </w:pPr>
      <w:r w:rsidRPr="00616884">
        <w:rPr>
          <w:rFonts w:eastAsia="Calibri-Bold" w:cs="Calibri"/>
          <w:lang w:eastAsia="pl-PL"/>
        </w:rPr>
        <w:t>Puszcza Zielonka (około 150 km² powierzchni), położona na północny wschód od miasta,</w:t>
      </w:r>
    </w:p>
    <w:p w:rsidR="00391B46" w:rsidRPr="00616884" w:rsidRDefault="00391B46" w:rsidP="00391B46">
      <w:pPr>
        <w:pStyle w:val="Akapitzlist"/>
        <w:numPr>
          <w:ilvl w:val="0"/>
          <w:numId w:val="12"/>
        </w:numPr>
        <w:suppressAutoHyphens/>
        <w:autoSpaceDE w:val="0"/>
        <w:autoSpaceDN w:val="0"/>
        <w:adjustRightInd w:val="0"/>
        <w:spacing w:after="20" w:line="240" w:lineRule="auto"/>
        <w:ind w:left="851" w:hanging="425"/>
        <w:jc w:val="both"/>
        <w:rPr>
          <w:rFonts w:eastAsia="Calibri-Bold" w:cs="Calibri"/>
          <w:lang w:eastAsia="pl-PL"/>
        </w:rPr>
      </w:pPr>
      <w:r w:rsidRPr="00616884">
        <w:rPr>
          <w:rFonts w:eastAsia="Calibri-Bold" w:cs="Calibri"/>
          <w:lang w:eastAsia="pl-PL"/>
        </w:rPr>
        <w:t>Lasy Kórnickie rozciągające się w kierunku południowym, wzdłuż rynny jezior kórnickich, na obszarze około 165 km².</w:t>
      </w:r>
    </w:p>
    <w:p w:rsidR="00391B46" w:rsidRPr="00616884" w:rsidRDefault="00391B46" w:rsidP="00391B46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20" w:line="240" w:lineRule="auto"/>
        <w:ind w:left="426" w:hanging="426"/>
        <w:jc w:val="both"/>
        <w:rPr>
          <w:rFonts w:eastAsia="Calibri-Bold" w:cs="Calibri"/>
          <w:lang w:eastAsia="pl-PL"/>
        </w:rPr>
      </w:pPr>
      <w:r w:rsidRPr="00616884">
        <w:rPr>
          <w:rFonts w:eastAsia="Calibri-Bold" w:cs="Calibri"/>
          <w:lang w:eastAsia="pl-PL"/>
        </w:rPr>
        <w:t>Leśny Kompleks Promocyjny Lasy Rychtalskie o ogólnej powierzchni 476 km², zlokalizowany w południowym krańcu województwa,</w:t>
      </w:r>
    </w:p>
    <w:p w:rsidR="00391B46" w:rsidRPr="00616884" w:rsidRDefault="00391B46" w:rsidP="00391B46">
      <w:pPr>
        <w:numPr>
          <w:ilvl w:val="1"/>
          <w:numId w:val="5"/>
        </w:numPr>
        <w:suppressAutoHyphens/>
        <w:autoSpaceDE w:val="0"/>
        <w:autoSpaceDN w:val="0"/>
        <w:adjustRightInd w:val="0"/>
        <w:spacing w:after="20" w:line="240" w:lineRule="auto"/>
        <w:ind w:left="426" w:hanging="426"/>
        <w:rPr>
          <w:rFonts w:eastAsia="Calibri-Bold" w:cs="Calibri"/>
          <w:lang w:eastAsia="pl-PL"/>
        </w:rPr>
      </w:pPr>
      <w:r w:rsidRPr="00616884">
        <w:rPr>
          <w:rFonts w:eastAsia="Calibri-Bold" w:cs="Calibri"/>
          <w:lang w:eastAsia="pl-PL"/>
        </w:rPr>
        <w:lastRenderedPageBreak/>
        <w:t>Dąbrowy Krotoszyńskie położone w południowej części Wielkopolski, zajmujące powierzchnię około 230 km².</w:t>
      </w:r>
    </w:p>
    <w:p w:rsidR="00391B46" w:rsidRPr="00616884" w:rsidRDefault="00391B46" w:rsidP="00391B46">
      <w:pPr>
        <w:pStyle w:val="Nagwek2"/>
        <w:suppressAutoHyphens/>
        <w:spacing w:before="120" w:after="120" w:line="240" w:lineRule="auto"/>
        <w:ind w:left="487"/>
        <w:rPr>
          <w:lang w:eastAsia="pl-PL"/>
        </w:rPr>
      </w:pPr>
      <w:r w:rsidRPr="00616884">
        <w:rPr>
          <w:lang w:eastAsia="pl-PL"/>
        </w:rPr>
        <w:t>3.6. Presje</w:t>
      </w:r>
    </w:p>
    <w:p w:rsidR="00391B46" w:rsidRPr="0061688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6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Część północna województwa charakteryzuje się dużą lesistością i najniższym wskaźnikiem gęstości zaludnienia. Znacznie bardziej narażone na antropopresję są silnie zurbanizowane tereny środkowej części województwa, tereny związane z przemysłem wydobywczym w części wschodniej, a także tereny o</w:t>
      </w:r>
      <w:r>
        <w:rPr>
          <w:rFonts w:cs="Calibri"/>
          <w:lang w:eastAsia="pl-PL"/>
        </w:rPr>
        <w:t> </w:t>
      </w:r>
      <w:r w:rsidRPr="00616884">
        <w:rPr>
          <w:rFonts w:cs="Calibri"/>
          <w:lang w:eastAsia="pl-PL"/>
        </w:rPr>
        <w:t>dużej intensyfikacji rolnictwa w części południowej.</w:t>
      </w:r>
    </w:p>
    <w:p w:rsidR="00391B46" w:rsidRPr="00616884" w:rsidRDefault="00391B46" w:rsidP="00391B46">
      <w:pPr>
        <w:suppressAutoHyphens/>
        <w:autoSpaceDE w:val="0"/>
        <w:autoSpaceDN w:val="0"/>
        <w:adjustRightInd w:val="0"/>
        <w:spacing w:after="20" w:line="240" w:lineRule="auto"/>
        <w:ind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Presje jakie człowiek wywiera na środowisko wodne, w Wielkopolsce rozłożone są nierównomiernie i przejawiają się przede wszystkim jako: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punktowe zrzuty ścieków do wód lub do ziemi;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obszarowe źródła zanieczyszczeń pochodzących z rolnictwa;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20" w:line="240" w:lineRule="auto"/>
        <w:ind w:left="425"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pobór wody;</w:t>
      </w:r>
    </w:p>
    <w:p w:rsidR="00391B46" w:rsidRPr="00616884" w:rsidRDefault="00391B46" w:rsidP="00391B46">
      <w:pPr>
        <w:numPr>
          <w:ilvl w:val="1"/>
          <w:numId w:val="6"/>
        </w:numPr>
        <w:suppressAutoHyphens/>
        <w:autoSpaceDE w:val="0"/>
        <w:autoSpaceDN w:val="0"/>
        <w:adjustRightInd w:val="0"/>
        <w:spacing w:after="60" w:line="240" w:lineRule="auto"/>
        <w:ind w:left="426"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przekształcenia morfologiczne cieków.</w:t>
      </w:r>
    </w:p>
    <w:p w:rsidR="00391B46" w:rsidRPr="0061688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>Wpływ sposobu zagospodarowania terenu znajduje swoje odzwierciedlenie w stanie wód w poszczególnych regionach Wielkopolski.</w:t>
      </w:r>
    </w:p>
    <w:p w:rsidR="00391B46" w:rsidRPr="00616884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616884">
        <w:rPr>
          <w:rFonts w:cs="Calibri"/>
          <w:lang w:eastAsia="pl-PL"/>
        </w:rPr>
        <w:t xml:space="preserve">Spośród punktowych zrzutów ścieków, największe zagrożenie dla wód stanowią ścieki komunalne, ze względu na ich ilość oraz ścieki przemysłowe, z uwagi na zawarte w nich zanieczyszczenia. Wraz ze ściekami do wód trafiają zanieczyszczenia organiczne i substancje biogenne powodujące ich eutrofizację, substancje szczególnie szkodliwe dla środowiska wodnego, tj. specyficzne zanieczyszczenia syntetyczne i niesyntetyczne, a także substancje priorytetowe i inne substancje zanieczyszczające. </w:t>
      </w:r>
    </w:p>
    <w:p w:rsidR="00391B46" w:rsidRPr="001716E2" w:rsidRDefault="00391B46" w:rsidP="00391B46">
      <w:pPr>
        <w:suppressAutoHyphens/>
        <w:autoSpaceDE w:val="0"/>
        <w:autoSpaceDN w:val="0"/>
        <w:adjustRightInd w:val="0"/>
        <w:spacing w:after="60" w:line="240" w:lineRule="auto"/>
        <w:ind w:firstLine="425"/>
        <w:jc w:val="both"/>
        <w:rPr>
          <w:rFonts w:cs="Calibri"/>
          <w:lang w:eastAsia="pl-PL"/>
        </w:rPr>
      </w:pPr>
      <w:r w:rsidRPr="002B4746">
        <w:rPr>
          <w:rFonts w:cs="Calibri"/>
          <w:lang w:eastAsia="pl-PL"/>
        </w:rPr>
        <w:t>Na terenie województwa wielkopolskiego w roku 2017 funkcjonowało 3</w:t>
      </w:r>
      <w:r>
        <w:rPr>
          <w:rFonts w:cs="Calibri"/>
          <w:lang w:eastAsia="pl-PL"/>
        </w:rPr>
        <w:t>39</w:t>
      </w:r>
      <w:r w:rsidRPr="002B4746">
        <w:rPr>
          <w:rFonts w:cs="Calibri"/>
          <w:lang w:eastAsia="pl-PL"/>
        </w:rPr>
        <w:t xml:space="preserve"> oczyszczalni ścieków komunalnych </w:t>
      </w:r>
      <w:r>
        <w:rPr>
          <w:rFonts w:cs="Calibri"/>
          <w:lang w:eastAsia="pl-PL"/>
        </w:rPr>
        <w:t>o łącznej przepustowości 765 dam</w:t>
      </w:r>
      <w:r w:rsidRPr="006122BA">
        <w:rPr>
          <w:rFonts w:cs="Calibri"/>
          <w:vertAlign w:val="superscript"/>
          <w:lang w:eastAsia="pl-PL"/>
        </w:rPr>
        <w:t>3</w:t>
      </w:r>
      <w:r>
        <w:rPr>
          <w:rFonts w:cs="Calibri"/>
          <w:lang w:eastAsia="pl-PL"/>
        </w:rPr>
        <w:t>/d (w tym 92 oczyszczalnie z podwyższonym usuwaniem biogenów o przepustowości 659,1 dam</w:t>
      </w:r>
      <w:r w:rsidRPr="006122BA">
        <w:rPr>
          <w:rFonts w:cs="Calibri"/>
          <w:vertAlign w:val="superscript"/>
          <w:lang w:eastAsia="pl-PL"/>
        </w:rPr>
        <w:t>3</w:t>
      </w:r>
      <w:r>
        <w:rPr>
          <w:rFonts w:cs="Calibri"/>
          <w:lang w:eastAsia="pl-PL"/>
        </w:rPr>
        <w:t xml:space="preserve">/d) oraz 93 </w:t>
      </w:r>
      <w:r w:rsidRPr="002B4746">
        <w:rPr>
          <w:rFonts w:cs="Calibri"/>
          <w:lang w:eastAsia="pl-PL"/>
        </w:rPr>
        <w:t>oczyszczalni</w:t>
      </w:r>
      <w:r>
        <w:rPr>
          <w:rFonts w:cs="Calibri"/>
          <w:lang w:eastAsia="pl-PL"/>
        </w:rPr>
        <w:t>e</w:t>
      </w:r>
      <w:r w:rsidRPr="002B4746">
        <w:rPr>
          <w:rFonts w:cs="Calibri"/>
          <w:lang w:eastAsia="pl-PL"/>
        </w:rPr>
        <w:t xml:space="preserve"> ścieków przemysłowych</w:t>
      </w:r>
      <w:r>
        <w:rPr>
          <w:rFonts w:cs="Calibri"/>
          <w:lang w:eastAsia="pl-PL"/>
        </w:rPr>
        <w:t xml:space="preserve"> o łącznej przepustowości 625,9 dam</w:t>
      </w:r>
      <w:r w:rsidRPr="006122BA">
        <w:rPr>
          <w:rFonts w:cs="Calibri"/>
          <w:vertAlign w:val="superscript"/>
          <w:lang w:eastAsia="pl-PL"/>
        </w:rPr>
        <w:t>3</w:t>
      </w:r>
      <w:r>
        <w:rPr>
          <w:rFonts w:cs="Calibri"/>
          <w:lang w:eastAsia="pl-PL"/>
        </w:rPr>
        <w:t xml:space="preserve">/d (w tym 5 oczyszczalni z podwyższonym usuwaniem biogenów o </w:t>
      </w:r>
      <w:r w:rsidRPr="001716E2">
        <w:rPr>
          <w:rFonts w:cs="Calibri"/>
          <w:lang w:eastAsia="pl-PL"/>
        </w:rPr>
        <w:t>przepustowości 12,2 dam</w:t>
      </w:r>
      <w:r w:rsidRPr="001716E2">
        <w:rPr>
          <w:rFonts w:cs="Calibri"/>
          <w:vertAlign w:val="superscript"/>
          <w:lang w:eastAsia="pl-PL"/>
        </w:rPr>
        <w:t>3</w:t>
      </w:r>
      <w:r w:rsidRPr="001716E2">
        <w:rPr>
          <w:rFonts w:cs="Calibri"/>
          <w:lang w:eastAsia="pl-PL"/>
        </w:rPr>
        <w:t>/d). Z  oczyszczalni ścieków komunalnych korzystało 73,1 % ludności (GUS, 2017).</w:t>
      </w:r>
    </w:p>
    <w:p w:rsidR="00391B46" w:rsidRPr="001716E2" w:rsidRDefault="00391B46" w:rsidP="00391B46">
      <w:pPr>
        <w:suppressAutoHyphens/>
        <w:autoSpaceDE w:val="0"/>
        <w:autoSpaceDN w:val="0"/>
        <w:adjustRightInd w:val="0"/>
        <w:spacing w:after="120" w:line="240" w:lineRule="auto"/>
        <w:ind w:firstLine="425"/>
        <w:jc w:val="both"/>
        <w:rPr>
          <w:rFonts w:cs="Calibri"/>
          <w:lang w:eastAsia="pl-PL"/>
        </w:rPr>
      </w:pPr>
      <w:r w:rsidRPr="001716E2">
        <w:rPr>
          <w:rFonts w:cs="Calibri"/>
          <w:lang w:eastAsia="pl-PL"/>
        </w:rPr>
        <w:t>Struktura ilościowa ścieków oczyszczonych wprowadzonych do wód i do ziemi w w</w:t>
      </w:r>
      <w:r w:rsidR="001716E2" w:rsidRPr="001716E2">
        <w:rPr>
          <w:rFonts w:cs="Calibri"/>
          <w:lang w:eastAsia="pl-PL"/>
        </w:rPr>
        <w:t>ojewództwie wielkopolskim w 2017</w:t>
      </w:r>
      <w:r w:rsidRPr="001716E2">
        <w:rPr>
          <w:rFonts w:cs="Calibri"/>
          <w:lang w:eastAsia="pl-PL"/>
        </w:rPr>
        <w:t xml:space="preserve"> r. /wg ewid</w:t>
      </w:r>
      <w:r w:rsidR="001716E2" w:rsidRPr="001716E2">
        <w:rPr>
          <w:rFonts w:cs="Calibri"/>
          <w:lang w:eastAsia="pl-PL"/>
        </w:rPr>
        <w:t>encji WIOŚ w Poznaniu, stan na 3.09.2018</w:t>
      </w:r>
      <w:r w:rsidRPr="001716E2">
        <w:rPr>
          <w:rFonts w:cs="Calibri"/>
          <w:lang w:eastAsia="pl-PL"/>
        </w:rPr>
        <w:t xml:space="preserve"> r./ przedstawiała się następująco: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2708"/>
      </w:tblGrid>
      <w:tr w:rsidR="00391B46" w:rsidRPr="001716E2" w:rsidTr="003C3571">
        <w:trPr>
          <w:trHeight w:val="590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46" w:rsidRPr="001716E2" w:rsidRDefault="00391B46" w:rsidP="003C357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16E2">
              <w:rPr>
                <w:b/>
                <w:sz w:val="20"/>
                <w:szCs w:val="20"/>
              </w:rPr>
              <w:t>Rodzaj ścieków*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1B46" w:rsidRPr="001716E2" w:rsidRDefault="00391B46" w:rsidP="003C3571">
            <w:pPr>
              <w:suppressAutoHyphens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716E2">
              <w:rPr>
                <w:b/>
                <w:sz w:val="20"/>
                <w:szCs w:val="20"/>
              </w:rPr>
              <w:t>Ilość ścieków wprowadzanych do wód i do ziemi /m</w:t>
            </w:r>
            <w:r w:rsidRPr="001716E2">
              <w:rPr>
                <w:b/>
                <w:sz w:val="20"/>
                <w:szCs w:val="20"/>
                <w:vertAlign w:val="superscript"/>
              </w:rPr>
              <w:t>3</w:t>
            </w:r>
            <w:r w:rsidRPr="001716E2">
              <w:rPr>
                <w:b/>
                <w:sz w:val="20"/>
                <w:szCs w:val="20"/>
              </w:rPr>
              <w:t>/</w:t>
            </w:r>
          </w:p>
        </w:tc>
      </w:tr>
      <w:tr w:rsidR="00391B46" w:rsidRPr="001716E2" w:rsidTr="003C3571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46" w:rsidRPr="001716E2" w:rsidRDefault="00391B46" w:rsidP="003C3571">
            <w:pPr>
              <w:suppressAutoHyphens/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1716E2">
              <w:rPr>
                <w:sz w:val="20"/>
                <w:szCs w:val="20"/>
              </w:rPr>
              <w:t>a/ ścieki bytowe, z wyłączeniem ścieków bytowych wchodzących w skład ścieków komunalnych, ścieków przemysłowych lub ścieków innych niż komunalne albo ścieki przemysłowe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1716E2" w:rsidRDefault="001716E2" w:rsidP="003C3571">
            <w:pPr>
              <w:suppressAutoHyphens/>
              <w:spacing w:after="0" w:line="240" w:lineRule="auto"/>
              <w:ind w:right="322"/>
              <w:jc w:val="right"/>
              <w:rPr>
                <w:sz w:val="20"/>
                <w:szCs w:val="20"/>
              </w:rPr>
            </w:pPr>
            <w:r w:rsidRPr="001716E2">
              <w:rPr>
                <w:sz w:val="20"/>
                <w:szCs w:val="20"/>
              </w:rPr>
              <w:t>201 238,27</w:t>
            </w:r>
          </w:p>
        </w:tc>
      </w:tr>
      <w:tr w:rsidR="00391B46" w:rsidRPr="001716E2" w:rsidTr="003C3571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46" w:rsidRPr="001716E2" w:rsidRDefault="00391B46" w:rsidP="003C3571">
            <w:pPr>
              <w:suppressAutoHyphens/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1716E2">
              <w:rPr>
                <w:sz w:val="20"/>
                <w:szCs w:val="20"/>
              </w:rPr>
              <w:t>b/ ścieki komunalne inne niż ścieki bytowe, wprowadzane urządzeniami służącymi do realizacji zadań własnych gminy w zakresie kanalizacji i oczyszczania ścieków komunalnych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1716E2" w:rsidRDefault="001716E2" w:rsidP="003C3571">
            <w:pPr>
              <w:suppressAutoHyphens/>
              <w:spacing w:after="0" w:line="240" w:lineRule="auto"/>
              <w:ind w:right="322"/>
              <w:jc w:val="right"/>
              <w:rPr>
                <w:sz w:val="20"/>
                <w:szCs w:val="20"/>
              </w:rPr>
            </w:pPr>
            <w:r w:rsidRPr="001716E2">
              <w:rPr>
                <w:sz w:val="20"/>
                <w:szCs w:val="20"/>
              </w:rPr>
              <w:t>17 228 231,85</w:t>
            </w:r>
          </w:p>
        </w:tc>
      </w:tr>
      <w:tr w:rsidR="00391B46" w:rsidRPr="001716E2" w:rsidTr="003C3571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46" w:rsidRPr="001716E2" w:rsidRDefault="00391B46" w:rsidP="003C3571">
            <w:pPr>
              <w:suppressAutoHyphens/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1716E2">
              <w:rPr>
                <w:sz w:val="20"/>
                <w:szCs w:val="20"/>
              </w:rPr>
              <w:t>c/ ścieki przemysłowe wprowadzane z urządzeń innych niż wymienione w lit. b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1716E2" w:rsidRDefault="00391B46" w:rsidP="001716E2">
            <w:pPr>
              <w:suppressAutoHyphens/>
              <w:spacing w:after="0" w:line="240" w:lineRule="auto"/>
              <w:ind w:right="322"/>
              <w:jc w:val="right"/>
              <w:rPr>
                <w:sz w:val="20"/>
                <w:szCs w:val="20"/>
              </w:rPr>
            </w:pPr>
            <w:r w:rsidRPr="001716E2">
              <w:rPr>
                <w:sz w:val="20"/>
                <w:szCs w:val="20"/>
              </w:rPr>
              <w:t>9</w:t>
            </w:r>
            <w:r w:rsidR="001716E2" w:rsidRPr="001716E2">
              <w:rPr>
                <w:sz w:val="20"/>
                <w:szCs w:val="20"/>
              </w:rPr>
              <w:t> 622 701,24</w:t>
            </w:r>
          </w:p>
        </w:tc>
      </w:tr>
      <w:tr w:rsidR="00391B46" w:rsidRPr="001716E2" w:rsidTr="003C3571">
        <w:trPr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B46" w:rsidRPr="001716E2" w:rsidRDefault="00391B46" w:rsidP="003C3571">
            <w:pPr>
              <w:suppressAutoHyphens/>
              <w:spacing w:after="0" w:line="240" w:lineRule="auto"/>
              <w:ind w:left="227" w:hanging="227"/>
              <w:rPr>
                <w:sz w:val="20"/>
                <w:szCs w:val="20"/>
              </w:rPr>
            </w:pPr>
            <w:r w:rsidRPr="001716E2">
              <w:rPr>
                <w:sz w:val="20"/>
                <w:szCs w:val="20"/>
              </w:rPr>
              <w:t xml:space="preserve">d/ ścieki inne niż wymienione w lit. a–c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B46" w:rsidRPr="001716E2" w:rsidRDefault="001716E2" w:rsidP="001716E2">
            <w:pPr>
              <w:suppressAutoHyphens/>
              <w:spacing w:after="0" w:line="240" w:lineRule="auto"/>
              <w:ind w:right="322"/>
              <w:jc w:val="right"/>
              <w:rPr>
                <w:sz w:val="20"/>
                <w:szCs w:val="20"/>
              </w:rPr>
            </w:pPr>
            <w:r w:rsidRPr="001716E2">
              <w:rPr>
                <w:sz w:val="20"/>
                <w:szCs w:val="20"/>
              </w:rPr>
              <w:t>26 298,14</w:t>
            </w:r>
          </w:p>
        </w:tc>
      </w:tr>
    </w:tbl>
    <w:p w:rsidR="00391B46" w:rsidRPr="001716E2" w:rsidRDefault="00391B46" w:rsidP="00391B46">
      <w:pPr>
        <w:suppressAutoHyphens/>
        <w:spacing w:before="120" w:after="240" w:line="240" w:lineRule="auto"/>
        <w:ind w:left="142" w:hanging="142"/>
        <w:rPr>
          <w:spacing w:val="-4"/>
          <w:sz w:val="20"/>
          <w:szCs w:val="20"/>
        </w:rPr>
      </w:pPr>
      <w:r w:rsidRPr="001716E2">
        <w:rPr>
          <w:spacing w:val="-4"/>
          <w:sz w:val="20"/>
          <w:szCs w:val="20"/>
        </w:rPr>
        <w:t xml:space="preserve">* </w:t>
      </w:r>
      <w:r w:rsidRPr="001716E2">
        <w:rPr>
          <w:i/>
          <w:spacing w:val="-4"/>
          <w:sz w:val="20"/>
          <w:szCs w:val="20"/>
        </w:rPr>
        <w:t xml:space="preserve">podział według </w:t>
      </w:r>
      <w:r w:rsidRPr="001716E2">
        <w:rPr>
          <w:i/>
          <w:spacing w:val="-4"/>
          <w:sz w:val="20"/>
          <w:szCs w:val="20"/>
          <w:shd w:val="clear" w:color="auto" w:fill="FFFFFF"/>
        </w:rPr>
        <w:t xml:space="preserve">rozporządzenia Ministra Środowiska z dnia 27 lutego 2014 r. w sprawie wykazów zawierających informacje i dane o zakresie korzystania ze środowiska oraz o wysokości należnych opłat </w:t>
      </w:r>
      <w:r w:rsidRPr="001716E2">
        <w:rPr>
          <w:i/>
          <w:spacing w:val="-4"/>
          <w:sz w:val="20"/>
          <w:szCs w:val="20"/>
        </w:rPr>
        <w:t>/</w:t>
      </w:r>
      <w:r w:rsidRPr="001716E2">
        <w:rPr>
          <w:i/>
          <w:spacing w:val="-4"/>
          <w:sz w:val="20"/>
          <w:szCs w:val="20"/>
          <w:lang w:bidi="ne-IN"/>
        </w:rPr>
        <w:t>Dz.U. 2014, poz. 274/</w:t>
      </w:r>
    </w:p>
    <w:p w:rsidR="00391B46" w:rsidRPr="00794525" w:rsidRDefault="00391B46" w:rsidP="00391B46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cs="Calibri"/>
          <w:lang w:eastAsia="pl-PL"/>
        </w:rPr>
      </w:pPr>
      <w:r w:rsidRPr="00794525">
        <w:rPr>
          <w:rFonts w:cs="Calibri"/>
          <w:lang w:eastAsia="pl-PL"/>
        </w:rPr>
        <w:t xml:space="preserve">Ważnym czynnikiem wpływającym negatywnie na stan wód </w:t>
      </w:r>
      <w:r>
        <w:rPr>
          <w:rFonts w:cs="Calibri"/>
          <w:lang w:eastAsia="pl-PL"/>
        </w:rPr>
        <w:t>wciąż pozostaje</w:t>
      </w:r>
      <w:r w:rsidRPr="00794525">
        <w:rPr>
          <w:rFonts w:cs="Calibri"/>
          <w:lang w:eastAsia="pl-PL"/>
        </w:rPr>
        <w:t xml:space="preserve"> niedostateczne wyposażenie w sieci kanalizacyjne terenów wiejskich oraz terenów </w:t>
      </w:r>
      <w:r>
        <w:rPr>
          <w:rFonts w:cs="Calibri"/>
          <w:lang w:eastAsia="pl-PL"/>
        </w:rPr>
        <w:t>zabudowy letniskowej</w:t>
      </w:r>
      <w:r w:rsidRPr="00794525">
        <w:rPr>
          <w:rFonts w:cs="Calibri"/>
          <w:lang w:eastAsia="pl-PL"/>
        </w:rPr>
        <w:t xml:space="preserve">. Rozwojowi budownictwa </w:t>
      </w:r>
      <w:r>
        <w:rPr>
          <w:rFonts w:cs="Calibri"/>
          <w:lang w:eastAsia="pl-PL"/>
        </w:rPr>
        <w:t xml:space="preserve">mieszkaniowego </w:t>
      </w:r>
      <w:r w:rsidRPr="00794525">
        <w:rPr>
          <w:rFonts w:cs="Calibri"/>
          <w:lang w:eastAsia="pl-PL"/>
        </w:rPr>
        <w:t>na terenach pozamiejskich nie towarzyszy, w wystarczającym stopniu, budowa i rozbudowa sieci kanalizacyjnych oraz procesy modernizacyjne gminnych oczyszczalni ścieków. Niewystarczająca jest też kontrola stanu technicznego i opróżniania bezodpływowych zbiorników na ścieki bytowe oraz oczyszczalni przydomowych.</w:t>
      </w:r>
    </w:p>
    <w:p w:rsidR="00391B46" w:rsidRPr="00794525" w:rsidRDefault="00391B46" w:rsidP="00391B4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pl-PL"/>
        </w:rPr>
      </w:pPr>
      <w:r w:rsidRPr="00794525">
        <w:rPr>
          <w:rFonts w:cs="Calibri"/>
          <w:lang w:eastAsia="pl-PL"/>
        </w:rPr>
        <w:lastRenderedPageBreak/>
        <w:t>Pomimo wykorzystywania do produkcji rolnej słabych gleb użytki rolne utrzymywane są w dobrej kulturze rolnej</w:t>
      </w:r>
      <w:r>
        <w:rPr>
          <w:rFonts w:cs="Calibri"/>
          <w:lang w:eastAsia="pl-PL"/>
        </w:rPr>
        <w:t xml:space="preserve"> - </w:t>
      </w:r>
      <w:r w:rsidRPr="00794525">
        <w:rPr>
          <w:rFonts w:cs="Calibri"/>
          <w:lang w:eastAsia="pl-PL"/>
        </w:rPr>
        <w:t>co wiąże się z wysokim poziomem nawożenia nawozami mineralnymi i naturalnymi</w:t>
      </w:r>
      <w:r>
        <w:rPr>
          <w:rFonts w:cs="Calibri"/>
          <w:lang w:eastAsia="pl-PL"/>
        </w:rPr>
        <w:t xml:space="preserve"> – </w:t>
      </w:r>
      <w:r w:rsidRPr="00794525">
        <w:rPr>
          <w:rFonts w:cs="Calibri"/>
          <w:lang w:eastAsia="pl-PL"/>
        </w:rPr>
        <w:t>i</w:t>
      </w:r>
      <w:r>
        <w:rPr>
          <w:rFonts w:cs="Calibri"/>
          <w:lang w:eastAsia="pl-PL"/>
        </w:rPr>
        <w:t> </w:t>
      </w:r>
      <w:r w:rsidRPr="00794525">
        <w:rPr>
          <w:rFonts w:cs="Calibri"/>
          <w:lang w:eastAsia="pl-PL"/>
        </w:rPr>
        <w:t xml:space="preserve">przyczynia się do wprowadzania do wód określonego ładunku związków azotu i fosforu. Źródłem produkcji nawozów naturalnych są liczne fermy trzody, drobiu i zwierząt futerkowych. Nadmierna zawartość związków biogennych powoduje eutrofizację wód i zmniejsza ich wartość użytkową. </w:t>
      </w:r>
    </w:p>
    <w:p w:rsidR="00391B46" w:rsidRPr="00794525" w:rsidRDefault="00391B46" w:rsidP="00391B4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pl-PL"/>
        </w:rPr>
      </w:pPr>
      <w:r w:rsidRPr="00794525">
        <w:rPr>
          <w:rFonts w:cs="Calibri"/>
          <w:lang w:eastAsia="pl-PL"/>
        </w:rPr>
        <w:t xml:space="preserve">Zjawiskiem potęgującym problemy związane z wprowadzaniem zanieczyszczeń do wód, jest obserwowany od lat niekorzystny bilans wodny – opady i spływ jednostkowy są poniżej średniej krajowej. Znaczna część Wielkopolski jest uboga w wodę, co w większości kwalifikuje obszar regionu do I </w:t>
      </w:r>
      <w:proofErr w:type="spellStart"/>
      <w:r w:rsidRPr="00794525">
        <w:rPr>
          <w:rFonts w:cs="Calibri"/>
          <w:lang w:eastAsia="pl-PL"/>
        </w:rPr>
        <w:t>i</w:t>
      </w:r>
      <w:proofErr w:type="spellEnd"/>
      <w:r w:rsidRPr="00794525">
        <w:rPr>
          <w:rFonts w:cs="Calibri"/>
          <w:lang w:eastAsia="pl-PL"/>
        </w:rPr>
        <w:t xml:space="preserve"> II kategorii największych potrzeb w zakresie małej retencji (według </w:t>
      </w:r>
      <w:r w:rsidRPr="00794525">
        <w:rPr>
          <w:rFonts w:cs="Calibri"/>
          <w:i/>
          <w:lang w:eastAsia="pl-PL"/>
        </w:rPr>
        <w:t>Diagnozy sytuacji społeczno-gospodarczej w województwie wielkopolskim</w:t>
      </w:r>
      <w:r w:rsidRPr="00794525">
        <w:rPr>
          <w:rFonts w:cs="Calibri"/>
          <w:lang w:eastAsia="pl-PL"/>
        </w:rPr>
        <w:t xml:space="preserve"> opracowanej przez Departament Polityki Regionalnej Urzędu Marszałkowskiego Województwa Wielkopolskiego).</w:t>
      </w:r>
      <w:r w:rsidRPr="00794525">
        <w:rPr>
          <w:rFonts w:cs="Calibri"/>
          <w:b/>
          <w:lang w:eastAsia="pl-PL"/>
        </w:rPr>
        <w:t xml:space="preserve"> </w:t>
      </w:r>
    </w:p>
    <w:p w:rsidR="00391B46" w:rsidRPr="00794525" w:rsidRDefault="00391B46" w:rsidP="00391B46">
      <w:pPr>
        <w:suppressAutoHyphens/>
        <w:autoSpaceDE w:val="0"/>
        <w:autoSpaceDN w:val="0"/>
        <w:adjustRightInd w:val="0"/>
        <w:spacing w:after="0" w:line="240" w:lineRule="auto"/>
        <w:ind w:firstLine="426"/>
        <w:jc w:val="both"/>
        <w:rPr>
          <w:rFonts w:cs="Calibri"/>
          <w:lang w:eastAsia="pl-PL"/>
        </w:rPr>
      </w:pPr>
      <w:r w:rsidRPr="00794525">
        <w:rPr>
          <w:rFonts w:cs="Calibri"/>
          <w:lang w:eastAsia="pl-PL"/>
        </w:rPr>
        <w:t>Problem stanowią również odwodnienia związane z działalnością kopalni odkrywkowych powodujące obniżenie zwierciadła wód podziemnych i powstanie lejów depresyjnych, wyłączających z eksploatacji dotychczasowe ujęcia wody. Zjawisko to występuje przede wszystkim w rejonie Konina, Koła, Kłodawy i Turku. W tych rejonach podstawowym źródłem zaopatrzenia w wodę są wody infiltracyjne czwartorzędowe występujące w dolinach rzek lub wody z poziomów kredowych i starszych.</w:t>
      </w:r>
    </w:p>
    <w:p w:rsidR="00391B46" w:rsidRPr="00E21340" w:rsidRDefault="00391B46" w:rsidP="00391B46">
      <w:pPr>
        <w:suppressAutoHyphens/>
        <w:autoSpaceDE w:val="0"/>
        <w:autoSpaceDN w:val="0"/>
        <w:adjustRightInd w:val="0"/>
        <w:spacing w:after="0" w:line="240" w:lineRule="auto"/>
        <w:ind w:firstLine="425"/>
        <w:jc w:val="both"/>
        <w:rPr>
          <w:rFonts w:cs="Calibri"/>
          <w:lang w:eastAsia="pl-PL"/>
        </w:rPr>
      </w:pPr>
      <w:r w:rsidRPr="00794525">
        <w:rPr>
          <w:rFonts w:cs="Arial"/>
        </w:rPr>
        <w:t>Przekształcenia</w:t>
      </w:r>
      <w:r w:rsidRPr="00794525">
        <w:t xml:space="preserve"> morfologiczne cieków (m.in. umacnianie brzegów, regulowanie, prostowanie koryt) </w:t>
      </w:r>
      <w:r w:rsidRPr="00794525">
        <w:rPr>
          <w:rFonts w:cs="Arial"/>
        </w:rPr>
        <w:t>powodują pogorszenie warunków życia organizmów wodnych, co niekorzystnie wpływa na stan elementów biologicznych wód oraz zmniejsza zdolność cieków do samooczyszczania.</w:t>
      </w:r>
    </w:p>
    <w:p w:rsidR="00CA0921" w:rsidRPr="00E21340" w:rsidRDefault="00CA0921" w:rsidP="00690985">
      <w:pPr>
        <w:pStyle w:val="Nagwek1"/>
        <w:numPr>
          <w:ilvl w:val="0"/>
          <w:numId w:val="8"/>
        </w:numPr>
        <w:suppressAutoHyphens/>
        <w:spacing w:after="120" w:line="240" w:lineRule="auto"/>
        <w:ind w:left="714" w:hanging="357"/>
        <w:jc w:val="both"/>
      </w:pPr>
      <w:r w:rsidRPr="00E21340">
        <w:t>Charakterystyka realizowanego monitoringu wód powierzchniowych w województwie wielkopolskim</w:t>
      </w:r>
      <w:r w:rsidR="00690985" w:rsidRPr="00E21340">
        <w:t xml:space="preserve"> </w:t>
      </w:r>
    </w:p>
    <w:p w:rsidR="00CA0921" w:rsidRPr="00BF1EF7" w:rsidRDefault="000C66B6" w:rsidP="00CA0921">
      <w:pPr>
        <w:suppressAutoHyphens/>
        <w:spacing w:after="40" w:line="240" w:lineRule="auto"/>
        <w:ind w:firstLine="425"/>
        <w:jc w:val="both"/>
      </w:pPr>
      <w:r>
        <w:t>W 2018</w:t>
      </w:r>
      <w:r w:rsidR="00CA0921" w:rsidRPr="00E21340">
        <w:t xml:space="preserve"> roku w ramach realizacji programu monitoringu wód powierzchniowych województwa wielkopolskiego, którego szczegółowy zakres został podany w </w:t>
      </w:r>
      <w:r w:rsidR="00CA0921" w:rsidRPr="00E21340">
        <w:rPr>
          <w:i/>
        </w:rPr>
        <w:t>Programie państwowego monitoringu środowiska województwa wielkopolskiego na lata 2016-2020</w:t>
      </w:r>
      <w:r>
        <w:t>, zmienionym aneksem nr 3</w:t>
      </w:r>
      <w:r w:rsidR="00CA0921" w:rsidRPr="00E21340">
        <w:t xml:space="preserve">, zostały zrealizowane badania wód: rzek i jezior, w zakresie elementów biologicznych, </w:t>
      </w:r>
      <w:r w:rsidR="00187306">
        <w:t xml:space="preserve">obserwacji </w:t>
      </w:r>
      <w:r w:rsidR="00187306" w:rsidRPr="00296835">
        <w:t>hydromorfologicznych</w:t>
      </w:r>
      <w:r w:rsidR="00187306">
        <w:t>,</w:t>
      </w:r>
      <w:r w:rsidR="00187306" w:rsidRPr="00E21340">
        <w:t xml:space="preserve"> </w:t>
      </w:r>
      <w:r w:rsidR="00CA0921" w:rsidRPr="00E21340">
        <w:t>fizykochemicznych</w:t>
      </w:r>
      <w:r w:rsidR="00CA0921" w:rsidRPr="00BF1EF7">
        <w:t xml:space="preserve"> oraz chemicznych.</w:t>
      </w:r>
    </w:p>
    <w:p w:rsidR="00CA0921" w:rsidRPr="00296835" w:rsidRDefault="00CA0921" w:rsidP="00CA0921">
      <w:pPr>
        <w:suppressAutoHyphens/>
        <w:spacing w:after="40" w:line="240" w:lineRule="auto"/>
        <w:ind w:firstLine="425"/>
        <w:jc w:val="both"/>
      </w:pPr>
      <w:r w:rsidRPr="00BF1EF7">
        <w:t xml:space="preserve">Punkty pomiarowo-kontrolne w ramach poszczególnych sieci zostały zlokalizowane na podstawie dostępnych dokumentów referencyjnych przekazanych przez Krajowy Zarząd Gospodarki </w:t>
      </w:r>
      <w:r w:rsidRPr="00296835">
        <w:t xml:space="preserve">Wodnej oraz wytycznych Głównego Inspektoratu Ochrony Środowiska. </w:t>
      </w:r>
    </w:p>
    <w:p w:rsidR="00985119" w:rsidRPr="00296835" w:rsidRDefault="00233088" w:rsidP="00233088">
      <w:pPr>
        <w:pStyle w:val="Nagwek2"/>
        <w:spacing w:before="120" w:after="120" w:line="240" w:lineRule="auto"/>
        <w:ind w:left="426" w:right="-425"/>
        <w:rPr>
          <w:spacing w:val="-2"/>
        </w:rPr>
      </w:pPr>
      <w:r w:rsidRPr="00296835">
        <w:rPr>
          <w:spacing w:val="-2"/>
        </w:rPr>
        <w:t xml:space="preserve">4.1. </w:t>
      </w:r>
      <w:r w:rsidR="00985119" w:rsidRPr="00296835">
        <w:rPr>
          <w:spacing w:val="-2"/>
        </w:rPr>
        <w:t>Charakterystyka liczbowa badań w poszczególnych programach monitoringu</w:t>
      </w:r>
    </w:p>
    <w:p w:rsidR="00CA0921" w:rsidRPr="00296835" w:rsidRDefault="000C66B6" w:rsidP="00F81373">
      <w:pPr>
        <w:suppressAutoHyphens/>
        <w:spacing w:after="0" w:line="240" w:lineRule="auto"/>
        <w:ind w:firstLine="425"/>
        <w:jc w:val="both"/>
      </w:pPr>
      <w:r>
        <w:t>W 2018</w:t>
      </w:r>
      <w:r w:rsidR="002A158B" w:rsidRPr="00296835">
        <w:t xml:space="preserve"> roku</w:t>
      </w:r>
      <w:r w:rsidR="00CA0921" w:rsidRPr="00296835">
        <w:t xml:space="preserve"> zostały zrealizowane badania wód rzek</w:t>
      </w:r>
      <w:r w:rsidR="002A158B" w:rsidRPr="00296835">
        <w:t xml:space="preserve"> i</w:t>
      </w:r>
      <w:r w:rsidR="00CA0921" w:rsidRPr="00296835">
        <w:t xml:space="preserve"> jezior, w zakresie elementów biologicznych, </w:t>
      </w:r>
      <w:r w:rsidR="00187306">
        <w:t xml:space="preserve">obserwacji </w:t>
      </w:r>
      <w:r w:rsidR="0082062F" w:rsidRPr="00296835">
        <w:t xml:space="preserve">hydromorfologicznych, </w:t>
      </w:r>
      <w:r w:rsidR="008A7D5D" w:rsidRPr="00296835">
        <w:t xml:space="preserve">elementów </w:t>
      </w:r>
      <w:r w:rsidR="00CA0921" w:rsidRPr="00296835">
        <w:t>fizyk</w:t>
      </w:r>
      <w:r w:rsidR="008A7D5D">
        <w:t>ochemicznych oraz chemicznych w </w:t>
      </w:r>
      <w:r w:rsidR="00C80667" w:rsidRPr="00296835">
        <w:t>ramach</w:t>
      </w:r>
      <w:r w:rsidR="00CA0921" w:rsidRPr="00296835">
        <w:t xml:space="preserve">: </w:t>
      </w:r>
    </w:p>
    <w:p w:rsidR="00CA0921" w:rsidRPr="00296835" w:rsidRDefault="00CA0921" w:rsidP="00F81373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</w:pPr>
      <w:r w:rsidRPr="00296835">
        <w:t>monitoringu diagnostycznego (MD),</w:t>
      </w:r>
    </w:p>
    <w:p w:rsidR="00CA0921" w:rsidRPr="00296835" w:rsidRDefault="00CA0921" w:rsidP="005B4EFD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</w:pPr>
      <w:r w:rsidRPr="00296835">
        <w:t>monitoringu operacyjnego (MO),</w:t>
      </w:r>
    </w:p>
    <w:p w:rsidR="00CA0921" w:rsidRDefault="00CA0921" w:rsidP="005B4EFD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</w:pPr>
      <w:r w:rsidRPr="00296835">
        <w:t xml:space="preserve">monitoringu </w:t>
      </w:r>
      <w:r w:rsidR="007711E5">
        <w:t>badawczego (MB),</w:t>
      </w:r>
    </w:p>
    <w:p w:rsidR="007711E5" w:rsidRPr="00296835" w:rsidRDefault="007711E5" w:rsidP="005B4EFD">
      <w:pPr>
        <w:numPr>
          <w:ilvl w:val="0"/>
          <w:numId w:val="1"/>
        </w:numPr>
        <w:suppressAutoHyphens/>
        <w:spacing w:after="0" w:line="240" w:lineRule="auto"/>
        <w:ind w:left="709" w:hanging="283"/>
        <w:jc w:val="both"/>
      </w:pPr>
      <w:r>
        <w:t>monitoringu obszarów chronionych (MOC).</w:t>
      </w:r>
    </w:p>
    <w:p w:rsidR="00CA0921" w:rsidRPr="00296835" w:rsidRDefault="00CA0921" w:rsidP="005B4EFD">
      <w:pPr>
        <w:suppressAutoHyphens/>
        <w:spacing w:after="0" w:line="240" w:lineRule="auto"/>
        <w:ind w:firstLine="426"/>
        <w:jc w:val="both"/>
      </w:pPr>
    </w:p>
    <w:p w:rsidR="003D0D4A" w:rsidRPr="006932DF" w:rsidRDefault="003D0D4A" w:rsidP="005B4EFD">
      <w:pPr>
        <w:suppressAutoHyphens/>
        <w:spacing w:after="0" w:line="240" w:lineRule="auto"/>
        <w:ind w:firstLine="426"/>
        <w:jc w:val="both"/>
      </w:pPr>
      <w:r w:rsidRPr="00296835">
        <w:t>Poniżej przedstawiono liczbę jednolitych</w:t>
      </w:r>
      <w:r w:rsidRPr="003D0D4A">
        <w:t xml:space="preserve"> części wód powierzchniowych monitorowanych w</w:t>
      </w:r>
      <w:r>
        <w:t> </w:t>
      </w:r>
      <w:r w:rsidRPr="003D0D4A">
        <w:t xml:space="preserve">ramach </w:t>
      </w:r>
      <w:r w:rsidRPr="006932DF">
        <w:t xml:space="preserve">poszczególnych programów monitoringu w </w:t>
      </w:r>
      <w:r w:rsidR="000C66B6" w:rsidRPr="006932DF">
        <w:t>2018</w:t>
      </w:r>
      <w:r w:rsidRPr="006932DF">
        <w:t xml:space="preserve"> roku, z których dane monitoringowe podlegają klasyfikacji:</w:t>
      </w:r>
    </w:p>
    <w:p w:rsidR="00CA0921" w:rsidRPr="006932DF" w:rsidRDefault="00AB39CE" w:rsidP="005B4EFD">
      <w:pPr>
        <w:pStyle w:val="Akapitzlist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</w:pPr>
      <w:r w:rsidRPr="006932DF">
        <w:t xml:space="preserve">wody </w:t>
      </w:r>
      <w:r w:rsidR="00CA0921" w:rsidRPr="006932DF">
        <w:t>płynąc</w:t>
      </w:r>
      <w:r w:rsidRPr="006932DF">
        <w:t>e</w:t>
      </w:r>
      <w:r w:rsidR="00233088" w:rsidRPr="006932DF">
        <w:t xml:space="preserve"> </w:t>
      </w:r>
      <w:r w:rsidRPr="006932DF">
        <w:t>–</w:t>
      </w:r>
      <w:r w:rsidR="00F81373" w:rsidRPr="006932DF">
        <w:t xml:space="preserve"> </w:t>
      </w:r>
      <w:r w:rsidR="006932DF" w:rsidRPr="00373CA2">
        <w:t>łącznie 1</w:t>
      </w:r>
      <w:r w:rsidR="00F16DD7">
        <w:t>37</w:t>
      </w:r>
      <w:r w:rsidR="00F81373" w:rsidRPr="00373CA2">
        <w:t xml:space="preserve"> JCWP</w:t>
      </w:r>
      <w:r w:rsidR="00CA0921" w:rsidRPr="006932DF">
        <w:t>:</w:t>
      </w:r>
    </w:p>
    <w:p w:rsidR="00CA0921" w:rsidRPr="008E52C9" w:rsidRDefault="00CA0921" w:rsidP="005B4EFD">
      <w:pPr>
        <w:pStyle w:val="Akapitzlist"/>
        <w:numPr>
          <w:ilvl w:val="0"/>
          <w:numId w:val="22"/>
        </w:numPr>
        <w:suppressAutoHyphens/>
        <w:spacing w:line="240" w:lineRule="auto"/>
        <w:ind w:hanging="294"/>
        <w:jc w:val="both"/>
        <w:rPr>
          <w:rFonts w:ascii="Calibri" w:hAnsi="Calibri"/>
        </w:rPr>
      </w:pPr>
      <w:r w:rsidRPr="008E52C9">
        <w:rPr>
          <w:rFonts w:ascii="Calibri" w:hAnsi="Calibri"/>
        </w:rPr>
        <w:t xml:space="preserve">monitoring diagnostyczny (MD) </w:t>
      </w:r>
      <w:r w:rsidRPr="00373CA2">
        <w:rPr>
          <w:rFonts w:ascii="Calibri" w:hAnsi="Calibri"/>
        </w:rPr>
        <w:t xml:space="preserve">– </w:t>
      </w:r>
      <w:r w:rsidR="000546ED">
        <w:rPr>
          <w:rFonts w:ascii="Calibri" w:hAnsi="Calibri"/>
        </w:rPr>
        <w:t>54</w:t>
      </w:r>
      <w:r w:rsidRPr="00373CA2">
        <w:rPr>
          <w:rFonts w:ascii="Calibri" w:hAnsi="Calibri"/>
        </w:rPr>
        <w:t xml:space="preserve"> JCWP</w:t>
      </w:r>
      <w:r w:rsidR="00C112CE" w:rsidRPr="00373CA2">
        <w:rPr>
          <w:rFonts w:ascii="Calibri" w:hAnsi="Calibri"/>
        </w:rPr>
        <w:t xml:space="preserve"> (w tym 1 JCWP w reperowym punkcie</w:t>
      </w:r>
      <w:r w:rsidR="00C112CE">
        <w:rPr>
          <w:rFonts w:ascii="Calibri" w:hAnsi="Calibri"/>
        </w:rPr>
        <w:t xml:space="preserve"> pomiarowo</w:t>
      </w:r>
      <w:r w:rsidR="00074295">
        <w:rPr>
          <w:rFonts w:ascii="Calibri" w:hAnsi="Calibri"/>
        </w:rPr>
        <w:t xml:space="preserve"> </w:t>
      </w:r>
      <w:r w:rsidR="00C112CE">
        <w:rPr>
          <w:rFonts w:ascii="Calibri" w:hAnsi="Calibri"/>
        </w:rPr>
        <w:t>-</w:t>
      </w:r>
      <w:r w:rsidR="00074295">
        <w:rPr>
          <w:rFonts w:ascii="Calibri" w:hAnsi="Calibri"/>
        </w:rPr>
        <w:t xml:space="preserve"> </w:t>
      </w:r>
      <w:r w:rsidR="00C112CE">
        <w:rPr>
          <w:rFonts w:ascii="Calibri" w:hAnsi="Calibri"/>
        </w:rPr>
        <w:t>kontrolnym)</w:t>
      </w:r>
      <w:r w:rsidRPr="008E52C9">
        <w:rPr>
          <w:rFonts w:ascii="Calibri" w:hAnsi="Calibri"/>
        </w:rPr>
        <w:t xml:space="preserve">, </w:t>
      </w:r>
    </w:p>
    <w:p w:rsidR="00CA0921" w:rsidRPr="008E52C9" w:rsidRDefault="00CA0921" w:rsidP="005B4EFD">
      <w:pPr>
        <w:pStyle w:val="Akapitzlist"/>
        <w:numPr>
          <w:ilvl w:val="0"/>
          <w:numId w:val="22"/>
        </w:numPr>
        <w:suppressAutoHyphens/>
        <w:spacing w:line="240" w:lineRule="auto"/>
        <w:ind w:hanging="294"/>
        <w:jc w:val="both"/>
        <w:rPr>
          <w:rFonts w:ascii="Calibri" w:hAnsi="Calibri"/>
        </w:rPr>
      </w:pPr>
      <w:r w:rsidRPr="00E445DC">
        <w:rPr>
          <w:rFonts w:ascii="Calibri" w:hAnsi="Calibri"/>
        </w:rPr>
        <w:t>monitoring operacyjny (MO</w:t>
      </w:r>
      <w:r w:rsidRPr="000546ED">
        <w:rPr>
          <w:rFonts w:ascii="Calibri" w:hAnsi="Calibri"/>
        </w:rPr>
        <w:t xml:space="preserve">) – </w:t>
      </w:r>
      <w:r w:rsidR="000546ED">
        <w:rPr>
          <w:rFonts w:ascii="Calibri" w:hAnsi="Calibri"/>
        </w:rPr>
        <w:t>133</w:t>
      </w:r>
      <w:r w:rsidRPr="000546ED">
        <w:rPr>
          <w:rFonts w:ascii="Calibri" w:hAnsi="Calibri"/>
        </w:rPr>
        <w:t xml:space="preserve"> JCWP</w:t>
      </w:r>
      <w:r w:rsidRPr="008E52C9">
        <w:rPr>
          <w:rFonts w:ascii="Calibri" w:hAnsi="Calibri"/>
        </w:rPr>
        <w:t>,</w:t>
      </w:r>
    </w:p>
    <w:p w:rsidR="00CA0921" w:rsidRPr="00B47CB5" w:rsidRDefault="00CA0921" w:rsidP="005B4EFD">
      <w:pPr>
        <w:pStyle w:val="Akapitzlist"/>
        <w:numPr>
          <w:ilvl w:val="0"/>
          <w:numId w:val="22"/>
        </w:numPr>
        <w:suppressAutoHyphens/>
        <w:spacing w:after="40" w:line="240" w:lineRule="auto"/>
        <w:ind w:hanging="295"/>
        <w:jc w:val="both"/>
        <w:rPr>
          <w:rFonts w:ascii="Calibri" w:hAnsi="Calibri"/>
        </w:rPr>
      </w:pPr>
      <w:r w:rsidRPr="00B47CB5">
        <w:rPr>
          <w:rFonts w:ascii="Calibri" w:hAnsi="Calibri"/>
        </w:rPr>
        <w:t xml:space="preserve">monitoring badawczy (MB): </w:t>
      </w:r>
    </w:p>
    <w:p w:rsidR="00C040D0" w:rsidRPr="008E52C9" w:rsidRDefault="00B47CB5" w:rsidP="005B4EFD">
      <w:pPr>
        <w:numPr>
          <w:ilvl w:val="0"/>
          <w:numId w:val="21"/>
        </w:numPr>
        <w:suppressAutoHyphens/>
        <w:spacing w:after="60" w:line="240" w:lineRule="auto"/>
        <w:ind w:left="993" w:hanging="284"/>
        <w:jc w:val="both"/>
        <w:rPr>
          <w:rFonts w:ascii="Calibri" w:hAnsi="Calibri"/>
        </w:rPr>
      </w:pPr>
      <w:r w:rsidRPr="00B47CB5">
        <w:rPr>
          <w:rFonts w:ascii="Calibri" w:hAnsi="Calibri"/>
        </w:rPr>
        <w:t>113</w:t>
      </w:r>
      <w:r w:rsidR="00C040D0" w:rsidRPr="00B47CB5">
        <w:rPr>
          <w:rFonts w:ascii="Calibri" w:hAnsi="Calibri"/>
        </w:rPr>
        <w:t xml:space="preserve"> JCWP – badania prowadzone w celu określenia tła ge</w:t>
      </w:r>
      <w:r w:rsidR="00964C60" w:rsidRPr="00B47CB5">
        <w:rPr>
          <w:rFonts w:ascii="Calibri" w:hAnsi="Calibri"/>
        </w:rPr>
        <w:t>ochemicznego, obszarów emisji i </w:t>
      </w:r>
      <w:r w:rsidR="00C040D0" w:rsidRPr="00B47CB5">
        <w:rPr>
          <w:rFonts w:ascii="Calibri" w:hAnsi="Calibri"/>
        </w:rPr>
        <w:t>dróg transportu</w:t>
      </w:r>
      <w:r w:rsidR="00C040D0" w:rsidRPr="008E52C9">
        <w:rPr>
          <w:rFonts w:ascii="Calibri" w:hAnsi="Calibri"/>
        </w:rPr>
        <w:t xml:space="preserve"> zanieczyszczeń WWA w wodach powierzchniowych;</w:t>
      </w:r>
    </w:p>
    <w:p w:rsidR="00CA0921" w:rsidRPr="00514D0E" w:rsidRDefault="00A25F8C" w:rsidP="00CA0921">
      <w:pPr>
        <w:numPr>
          <w:ilvl w:val="0"/>
          <w:numId w:val="21"/>
        </w:numPr>
        <w:suppressAutoHyphens/>
        <w:spacing w:after="60" w:line="240" w:lineRule="auto"/>
        <w:ind w:left="993" w:hanging="284"/>
        <w:jc w:val="both"/>
      </w:pPr>
      <w:r w:rsidRPr="00514D0E">
        <w:rPr>
          <w:rFonts w:ascii="Calibri" w:hAnsi="Calibri"/>
        </w:rPr>
        <w:lastRenderedPageBreak/>
        <w:t>1</w:t>
      </w:r>
      <w:r w:rsidR="00C040D0" w:rsidRPr="00514D0E">
        <w:rPr>
          <w:rFonts w:ascii="Calibri" w:hAnsi="Calibri"/>
        </w:rPr>
        <w:t xml:space="preserve"> JCWP </w:t>
      </w:r>
      <w:r w:rsidR="003D0D4A" w:rsidRPr="00514D0E">
        <w:rPr>
          <w:rFonts w:ascii="Calibri" w:hAnsi="Calibri"/>
        </w:rPr>
        <w:t>–</w:t>
      </w:r>
      <w:r w:rsidR="00C040D0" w:rsidRPr="00514D0E">
        <w:rPr>
          <w:rFonts w:ascii="Calibri" w:hAnsi="Calibri"/>
        </w:rPr>
        <w:t xml:space="preserve"> </w:t>
      </w:r>
      <w:r w:rsidR="003D0D4A" w:rsidRPr="00514D0E">
        <w:rPr>
          <w:rFonts w:ascii="Calibri" w:hAnsi="Calibri"/>
        </w:rPr>
        <w:t>badania stanu ekologicznego</w:t>
      </w:r>
      <w:r w:rsidRPr="00514D0E">
        <w:rPr>
          <w:rFonts w:ascii="Calibri" w:hAnsi="Calibri"/>
        </w:rPr>
        <w:t xml:space="preserve"> w </w:t>
      </w:r>
      <w:proofErr w:type="spellStart"/>
      <w:r w:rsidRPr="00514D0E">
        <w:rPr>
          <w:rFonts w:ascii="Calibri" w:hAnsi="Calibri"/>
        </w:rPr>
        <w:t>ppk</w:t>
      </w:r>
      <w:proofErr w:type="spellEnd"/>
      <w:r w:rsidRPr="00514D0E">
        <w:rPr>
          <w:rFonts w:ascii="Calibri" w:hAnsi="Calibri"/>
        </w:rPr>
        <w:t xml:space="preserve"> poniżej oczyszczalni ścieków dla miasta Gniezno</w:t>
      </w:r>
      <w:r w:rsidR="00324961" w:rsidRPr="00514D0E">
        <w:t>;</w:t>
      </w:r>
    </w:p>
    <w:p w:rsidR="00CA0921" w:rsidRPr="002472FE" w:rsidRDefault="009D328D" w:rsidP="00CA0921">
      <w:pPr>
        <w:pStyle w:val="Akapitzlist"/>
        <w:numPr>
          <w:ilvl w:val="0"/>
          <w:numId w:val="20"/>
        </w:numPr>
        <w:suppressAutoHyphens/>
        <w:spacing w:after="0" w:line="240" w:lineRule="auto"/>
        <w:ind w:left="426" w:hanging="426"/>
        <w:jc w:val="both"/>
      </w:pPr>
      <w:r w:rsidRPr="002472FE">
        <w:t>jeziora</w:t>
      </w:r>
      <w:r w:rsidR="00CA0921" w:rsidRPr="002472FE">
        <w:t>, w ramach których objęto:</w:t>
      </w:r>
    </w:p>
    <w:p w:rsidR="009D328D" w:rsidRPr="009D328D" w:rsidRDefault="009D328D" w:rsidP="005B4EFD">
      <w:pPr>
        <w:pStyle w:val="Akapitzlist"/>
        <w:numPr>
          <w:ilvl w:val="0"/>
          <w:numId w:val="22"/>
        </w:numPr>
        <w:suppressAutoHyphens/>
        <w:spacing w:line="240" w:lineRule="auto"/>
        <w:ind w:hanging="294"/>
        <w:jc w:val="both"/>
        <w:rPr>
          <w:rFonts w:ascii="Calibri" w:hAnsi="Calibri"/>
        </w:rPr>
      </w:pPr>
      <w:r w:rsidRPr="009D328D">
        <w:rPr>
          <w:rFonts w:ascii="Calibri" w:hAnsi="Calibri"/>
        </w:rPr>
        <w:t>monitoringiem diagnostycznym (MD):</w:t>
      </w:r>
    </w:p>
    <w:p w:rsidR="009D328D" w:rsidRPr="00B021EE" w:rsidRDefault="00B021EE" w:rsidP="005B4EFD">
      <w:pPr>
        <w:pStyle w:val="Akapitzlist"/>
        <w:numPr>
          <w:ilvl w:val="0"/>
          <w:numId w:val="23"/>
        </w:numPr>
        <w:suppressAutoHyphens/>
        <w:spacing w:line="240" w:lineRule="auto"/>
        <w:ind w:left="993" w:hanging="284"/>
        <w:jc w:val="both"/>
        <w:rPr>
          <w:rFonts w:ascii="Calibri" w:hAnsi="Calibri"/>
        </w:rPr>
      </w:pPr>
      <w:r w:rsidRPr="00B021EE">
        <w:rPr>
          <w:rFonts w:ascii="Calibri" w:hAnsi="Calibri"/>
        </w:rPr>
        <w:t>15</w:t>
      </w:r>
      <w:r w:rsidR="009D328D" w:rsidRPr="00B021EE">
        <w:rPr>
          <w:rFonts w:ascii="Calibri" w:hAnsi="Calibri"/>
        </w:rPr>
        <w:t xml:space="preserve"> JCWP –w pełnym zakresie badań, </w:t>
      </w:r>
    </w:p>
    <w:p w:rsidR="009D328D" w:rsidRPr="009D328D" w:rsidRDefault="00B021EE" w:rsidP="005B4EFD">
      <w:pPr>
        <w:pStyle w:val="Akapitzlist"/>
        <w:numPr>
          <w:ilvl w:val="0"/>
          <w:numId w:val="23"/>
        </w:numPr>
        <w:suppressAutoHyphens/>
        <w:spacing w:line="240" w:lineRule="auto"/>
        <w:ind w:left="993" w:hanging="284"/>
        <w:jc w:val="both"/>
        <w:rPr>
          <w:rFonts w:ascii="Calibri" w:hAnsi="Calibri"/>
        </w:rPr>
      </w:pPr>
      <w:r w:rsidRPr="00B021EE">
        <w:rPr>
          <w:rFonts w:ascii="Calibri" w:hAnsi="Calibri"/>
        </w:rPr>
        <w:t>3</w:t>
      </w:r>
      <w:r w:rsidR="009D328D" w:rsidRPr="00B021EE">
        <w:rPr>
          <w:rFonts w:ascii="Calibri" w:hAnsi="Calibri"/>
        </w:rPr>
        <w:t xml:space="preserve"> JCWP w</w:t>
      </w:r>
      <w:r w:rsidR="009D328D" w:rsidRPr="009D328D">
        <w:rPr>
          <w:rFonts w:ascii="Calibri" w:hAnsi="Calibri"/>
        </w:rPr>
        <w:t xml:space="preserve"> reperowych punktach pomiarowo-kontrolnych,</w:t>
      </w:r>
    </w:p>
    <w:p w:rsidR="009D328D" w:rsidRPr="009D328D" w:rsidRDefault="009D328D" w:rsidP="005B4EFD">
      <w:pPr>
        <w:pStyle w:val="Akapitzlist"/>
        <w:numPr>
          <w:ilvl w:val="0"/>
          <w:numId w:val="22"/>
        </w:numPr>
        <w:suppressAutoHyphens/>
        <w:spacing w:line="240" w:lineRule="auto"/>
        <w:ind w:hanging="294"/>
        <w:jc w:val="both"/>
        <w:rPr>
          <w:rFonts w:ascii="Calibri" w:hAnsi="Calibri"/>
        </w:rPr>
      </w:pPr>
      <w:r w:rsidRPr="009D328D">
        <w:rPr>
          <w:rFonts w:ascii="Calibri" w:hAnsi="Calibri"/>
        </w:rPr>
        <w:t>monitoringiem operacyjnym (MO):</w:t>
      </w:r>
    </w:p>
    <w:p w:rsidR="009D328D" w:rsidRPr="00B021EE" w:rsidRDefault="00B021EE" w:rsidP="005B4EFD">
      <w:pPr>
        <w:pStyle w:val="Akapitzlist"/>
        <w:numPr>
          <w:ilvl w:val="1"/>
          <w:numId w:val="22"/>
        </w:numPr>
        <w:suppressAutoHyphens/>
        <w:spacing w:line="240" w:lineRule="auto"/>
        <w:ind w:left="993" w:hanging="284"/>
        <w:jc w:val="both"/>
        <w:rPr>
          <w:rFonts w:ascii="Calibri" w:hAnsi="Calibri"/>
        </w:rPr>
      </w:pPr>
      <w:r w:rsidRPr="00B021EE">
        <w:rPr>
          <w:rFonts w:ascii="Calibri" w:hAnsi="Calibri"/>
        </w:rPr>
        <w:t>58</w:t>
      </w:r>
      <w:r w:rsidR="009D328D" w:rsidRPr="00B021EE">
        <w:rPr>
          <w:rFonts w:ascii="Calibri" w:hAnsi="Calibri"/>
        </w:rPr>
        <w:t xml:space="preserve"> JCWP – wód zagrożonych nieosiągnięciem celów środowiskowych,</w:t>
      </w:r>
    </w:p>
    <w:p w:rsidR="009D328D" w:rsidRPr="009D328D" w:rsidRDefault="00B021EE" w:rsidP="005B4EFD">
      <w:pPr>
        <w:pStyle w:val="Akapitzlist"/>
        <w:numPr>
          <w:ilvl w:val="1"/>
          <w:numId w:val="22"/>
        </w:numPr>
        <w:suppressAutoHyphens/>
        <w:spacing w:line="240" w:lineRule="auto"/>
        <w:ind w:left="993" w:hanging="284"/>
        <w:jc w:val="both"/>
        <w:rPr>
          <w:rFonts w:ascii="Calibri" w:hAnsi="Calibri"/>
        </w:rPr>
      </w:pPr>
      <w:r w:rsidRPr="00B021EE">
        <w:t>23</w:t>
      </w:r>
      <w:r w:rsidR="009D328D" w:rsidRPr="00B021EE">
        <w:t xml:space="preserve"> JCWP</w:t>
      </w:r>
      <w:r w:rsidR="009D328D" w:rsidRPr="009D328D">
        <w:t xml:space="preserve"> – w zakresie substancji szkodliwych dla środowiska wodnego, dla których odnotowano przekroczenia norm w latach wcześniejszych i/lub, których występowanie stwierdzono w zlewniach jezior,</w:t>
      </w:r>
    </w:p>
    <w:p w:rsidR="009D328D" w:rsidRPr="00B951D0" w:rsidRDefault="009D328D" w:rsidP="005B4EFD">
      <w:pPr>
        <w:pStyle w:val="Akapitzlist"/>
        <w:numPr>
          <w:ilvl w:val="0"/>
          <w:numId w:val="22"/>
        </w:numPr>
        <w:suppressAutoHyphens/>
        <w:spacing w:line="240" w:lineRule="auto"/>
        <w:jc w:val="both"/>
        <w:rPr>
          <w:rFonts w:ascii="Calibri" w:hAnsi="Calibri"/>
        </w:rPr>
      </w:pPr>
      <w:r w:rsidRPr="00B951D0">
        <w:rPr>
          <w:rFonts w:ascii="Calibri" w:hAnsi="Calibri"/>
        </w:rPr>
        <w:t xml:space="preserve">monitoringiem badawczym (MB): </w:t>
      </w:r>
    </w:p>
    <w:p w:rsidR="009D328D" w:rsidRPr="00B951D0" w:rsidRDefault="00B951D0" w:rsidP="005B4EFD">
      <w:pPr>
        <w:pStyle w:val="Akapitzlist"/>
        <w:numPr>
          <w:ilvl w:val="0"/>
          <w:numId w:val="34"/>
        </w:numPr>
        <w:suppressAutoHyphens/>
        <w:spacing w:after="60" w:line="240" w:lineRule="auto"/>
        <w:ind w:left="993" w:hanging="284"/>
        <w:jc w:val="both"/>
        <w:rPr>
          <w:rFonts w:ascii="Calibri" w:hAnsi="Calibri"/>
        </w:rPr>
      </w:pPr>
      <w:r w:rsidRPr="00B951D0">
        <w:rPr>
          <w:rFonts w:ascii="Calibri" w:hAnsi="Calibri"/>
        </w:rPr>
        <w:t>42</w:t>
      </w:r>
      <w:r w:rsidR="009D328D" w:rsidRPr="00B951D0">
        <w:rPr>
          <w:rFonts w:ascii="Calibri" w:hAnsi="Calibri"/>
        </w:rPr>
        <w:t xml:space="preserve"> JCWP – badania prowadzone w celu określenia tła geochemicznego, obszarów emisji i dróg transportu zanieczyszczeń WWA w wodach powierzchniowych</w:t>
      </w:r>
      <w:r w:rsidRPr="00B951D0">
        <w:rPr>
          <w:rFonts w:ascii="Calibri" w:hAnsi="Calibri"/>
        </w:rPr>
        <w:t xml:space="preserve"> (w tym dopływ i odpływ z Jeziora </w:t>
      </w:r>
      <w:proofErr w:type="spellStart"/>
      <w:r w:rsidRPr="00B951D0">
        <w:rPr>
          <w:rFonts w:ascii="Calibri" w:hAnsi="Calibri"/>
        </w:rPr>
        <w:t>Lusowskiego</w:t>
      </w:r>
      <w:proofErr w:type="spellEnd"/>
      <w:r w:rsidRPr="00B951D0">
        <w:rPr>
          <w:rFonts w:ascii="Calibri" w:hAnsi="Calibri"/>
        </w:rPr>
        <w:t>)</w:t>
      </w:r>
      <w:r w:rsidR="009D328D" w:rsidRPr="00B951D0">
        <w:rPr>
          <w:rFonts w:ascii="Calibri" w:hAnsi="Calibri"/>
        </w:rPr>
        <w:t>;</w:t>
      </w:r>
    </w:p>
    <w:p w:rsidR="009D328D" w:rsidRPr="00B951D0" w:rsidRDefault="00B951D0" w:rsidP="005B4EFD">
      <w:pPr>
        <w:pStyle w:val="Akapitzlist"/>
        <w:numPr>
          <w:ilvl w:val="0"/>
          <w:numId w:val="33"/>
        </w:numPr>
        <w:suppressAutoHyphens/>
        <w:spacing w:line="240" w:lineRule="auto"/>
        <w:ind w:left="993" w:hanging="284"/>
        <w:jc w:val="both"/>
        <w:rPr>
          <w:rFonts w:ascii="Calibri" w:hAnsi="Calibri"/>
        </w:rPr>
      </w:pPr>
      <w:r w:rsidRPr="00B951D0">
        <w:rPr>
          <w:rFonts w:ascii="Calibri" w:hAnsi="Calibri"/>
        </w:rPr>
        <w:t>1</w:t>
      </w:r>
      <w:r w:rsidR="009D328D" w:rsidRPr="00B951D0">
        <w:rPr>
          <w:rFonts w:ascii="Calibri" w:hAnsi="Calibri"/>
        </w:rPr>
        <w:t xml:space="preserve"> JCWP</w:t>
      </w:r>
      <w:r w:rsidRPr="00B951D0">
        <w:rPr>
          <w:rFonts w:ascii="Calibri" w:hAnsi="Calibri"/>
        </w:rPr>
        <w:t>, w którym</w:t>
      </w:r>
      <w:r w:rsidR="009D328D" w:rsidRPr="00B951D0">
        <w:rPr>
          <w:rFonts w:ascii="Calibri" w:hAnsi="Calibri"/>
        </w:rPr>
        <w:t xml:space="preserve"> w poprzednich latach odnotowano wyniki znaczące elementów z grupy wskaźników charakteryzujących występowanie substancji szczególnie szkodliwych dla środowiska wodnego (wyniki powyżej granicy oznaczalności, mieszczące się w granicach stanu dobrego).</w:t>
      </w:r>
    </w:p>
    <w:p w:rsidR="007A3B8D" w:rsidRPr="00233088" w:rsidRDefault="00233088" w:rsidP="00233088">
      <w:pPr>
        <w:pStyle w:val="Nagwek2"/>
        <w:keepNext w:val="0"/>
        <w:suppressAutoHyphens/>
        <w:spacing w:before="120" w:after="120" w:line="240" w:lineRule="auto"/>
        <w:ind w:left="426"/>
      </w:pPr>
      <w:r w:rsidRPr="00233088">
        <w:t xml:space="preserve">4.2. </w:t>
      </w:r>
      <w:r w:rsidR="00BC53D7" w:rsidRPr="00233088">
        <w:t>Podlegające klasyfikacji g</w:t>
      </w:r>
      <w:r w:rsidR="007A3B8D" w:rsidRPr="00233088">
        <w:t xml:space="preserve">rupy wskaźników </w:t>
      </w:r>
      <w:r w:rsidR="00BC53D7" w:rsidRPr="00233088">
        <w:t>zanieczyszczeń</w:t>
      </w:r>
      <w:r w:rsidR="007A3B8D" w:rsidRPr="00233088">
        <w:t xml:space="preserve"> badan</w:t>
      </w:r>
      <w:r w:rsidR="00BC53D7" w:rsidRPr="00233088">
        <w:t>e</w:t>
      </w:r>
      <w:r w:rsidR="007A3B8D" w:rsidRPr="00233088">
        <w:t xml:space="preserve"> w</w:t>
      </w:r>
      <w:r w:rsidR="00FD79D3" w:rsidRPr="00233088">
        <w:t> </w:t>
      </w:r>
      <w:r w:rsidR="007A3B8D" w:rsidRPr="00233088">
        <w:t xml:space="preserve">roku </w:t>
      </w:r>
      <w:r w:rsidR="00BC53D7" w:rsidRPr="00233088">
        <w:t>201</w:t>
      </w:r>
      <w:r w:rsidR="00DD04B0">
        <w:t>8</w:t>
      </w:r>
      <w:bookmarkStart w:id="0" w:name="_GoBack"/>
      <w:bookmarkEnd w:id="0"/>
      <w:r w:rsidR="007A3B8D" w:rsidRPr="00233088">
        <w:t xml:space="preserve"> </w:t>
      </w:r>
    </w:p>
    <w:p w:rsidR="0043763D" w:rsidRPr="0025430A" w:rsidRDefault="00BC53D7" w:rsidP="0043763D">
      <w:pPr>
        <w:spacing w:after="40" w:line="240" w:lineRule="auto"/>
        <w:jc w:val="both"/>
        <w:rPr>
          <w:lang w:eastAsia="pl-PL"/>
        </w:rPr>
      </w:pPr>
      <w:r w:rsidRPr="0025430A">
        <w:t>W roku 201</w:t>
      </w:r>
      <w:r w:rsidR="000C66B6">
        <w:t>8</w:t>
      </w:r>
      <w:r w:rsidRPr="0025430A">
        <w:t xml:space="preserve"> klasyfikacji </w:t>
      </w:r>
      <w:r w:rsidR="008D2FE8" w:rsidRPr="0025430A">
        <w:t xml:space="preserve">podlegały następujące grupy wskaźników zanieczyszczeń, badane </w:t>
      </w:r>
      <w:r w:rsidRPr="0025430A">
        <w:t>zgodnie z</w:t>
      </w:r>
      <w:r w:rsidR="0025430A">
        <w:t> </w:t>
      </w:r>
      <w:r w:rsidRPr="0025430A">
        <w:t xml:space="preserve">rozporządzeniem </w:t>
      </w:r>
      <w:r w:rsidR="0043763D" w:rsidRPr="0025430A">
        <w:t>Ministra Środowiska z dnia 19 lipca 2016 r. w sprawie form i sposobu prowadzenia monitoringu wód powierzchniowych i podziemnych (Dz. U. z 2016 r., poz. 1178):</w:t>
      </w:r>
    </w:p>
    <w:p w:rsidR="008D2FE8" w:rsidRPr="0025430A" w:rsidRDefault="008D2FE8" w:rsidP="00A30FEC">
      <w:pPr>
        <w:pStyle w:val="Akapitzlist"/>
        <w:numPr>
          <w:ilvl w:val="0"/>
          <w:numId w:val="29"/>
        </w:numPr>
        <w:tabs>
          <w:tab w:val="left" w:pos="284"/>
          <w:tab w:val="left" w:pos="2554"/>
        </w:tabs>
        <w:suppressAutoHyphens/>
        <w:spacing w:after="0" w:line="240" w:lineRule="auto"/>
        <w:ind w:hanging="436"/>
      </w:pPr>
      <w:r w:rsidRPr="0025430A">
        <w:t>Elementy biologiczne</w:t>
      </w:r>
    </w:p>
    <w:p w:rsidR="008D2FE8" w:rsidRPr="0025430A" w:rsidRDefault="008D2FE8" w:rsidP="00A30FEC">
      <w:pPr>
        <w:pStyle w:val="Akapitzlist"/>
        <w:numPr>
          <w:ilvl w:val="0"/>
          <w:numId w:val="29"/>
        </w:numPr>
        <w:tabs>
          <w:tab w:val="left" w:pos="284"/>
          <w:tab w:val="left" w:pos="2554"/>
        </w:tabs>
        <w:suppressAutoHyphens/>
        <w:spacing w:after="0" w:line="240" w:lineRule="auto"/>
        <w:ind w:hanging="436"/>
      </w:pPr>
      <w:r w:rsidRPr="0025430A">
        <w:t>Elementy hydromorfologiczne (wspierające elementy biologiczne)</w:t>
      </w:r>
    </w:p>
    <w:p w:rsidR="00EE03D5" w:rsidRPr="009355B7" w:rsidRDefault="00EE03D5" w:rsidP="00A30FEC">
      <w:pPr>
        <w:pStyle w:val="Akapitzlist"/>
        <w:numPr>
          <w:ilvl w:val="0"/>
          <w:numId w:val="29"/>
        </w:numPr>
        <w:tabs>
          <w:tab w:val="left" w:pos="284"/>
          <w:tab w:val="left" w:pos="2554"/>
        </w:tabs>
        <w:suppressAutoHyphens/>
        <w:spacing w:after="0" w:line="240" w:lineRule="auto"/>
        <w:ind w:hanging="436"/>
      </w:pPr>
      <w:r w:rsidRPr="009355B7">
        <w:t xml:space="preserve">Elementy fizykochemiczne (wspierające elementy biologiczne) </w:t>
      </w:r>
    </w:p>
    <w:p w:rsidR="008D2FE8" w:rsidRPr="009355B7" w:rsidRDefault="008D2FE8" w:rsidP="00A30FEC">
      <w:pPr>
        <w:pStyle w:val="Akapitzlist"/>
        <w:numPr>
          <w:ilvl w:val="1"/>
          <w:numId w:val="29"/>
        </w:numPr>
        <w:tabs>
          <w:tab w:val="left" w:pos="246"/>
          <w:tab w:val="left" w:pos="1183"/>
          <w:tab w:val="left" w:pos="2554"/>
        </w:tabs>
        <w:suppressAutoHyphens/>
        <w:spacing w:after="0" w:line="240" w:lineRule="auto"/>
        <w:ind w:left="1134" w:hanging="425"/>
      </w:pPr>
      <w:r w:rsidRPr="009355B7">
        <w:t>Grupa wskaźników charakteryzujących stan fizyczny, w tym warunki termiczne</w:t>
      </w:r>
    </w:p>
    <w:p w:rsidR="008D2FE8" w:rsidRPr="009355B7" w:rsidRDefault="008D2FE8" w:rsidP="00A30FEC">
      <w:pPr>
        <w:pStyle w:val="Akapitzlist"/>
        <w:numPr>
          <w:ilvl w:val="1"/>
          <w:numId w:val="29"/>
        </w:numPr>
        <w:tabs>
          <w:tab w:val="left" w:pos="709"/>
          <w:tab w:val="left" w:pos="1183"/>
          <w:tab w:val="left" w:pos="2554"/>
        </w:tabs>
        <w:suppressAutoHyphens/>
        <w:spacing w:after="0" w:line="240" w:lineRule="auto"/>
        <w:ind w:left="1134" w:hanging="425"/>
      </w:pPr>
      <w:r w:rsidRPr="009355B7">
        <w:t xml:space="preserve">Grupa wskaźników charakteryzujących warunki </w:t>
      </w:r>
      <w:r w:rsidR="00C134A2">
        <w:t>tlenowe (warunki natlenienia) i </w:t>
      </w:r>
      <w:r w:rsidRPr="009355B7">
        <w:t>zanieczyszczenia organiczne</w:t>
      </w:r>
    </w:p>
    <w:p w:rsidR="008D2FE8" w:rsidRPr="009355B7" w:rsidRDefault="008D2FE8" w:rsidP="00A30FEC">
      <w:pPr>
        <w:pStyle w:val="Akapitzlist"/>
        <w:numPr>
          <w:ilvl w:val="1"/>
          <w:numId w:val="29"/>
        </w:numPr>
        <w:tabs>
          <w:tab w:val="left" w:pos="246"/>
          <w:tab w:val="left" w:pos="1183"/>
          <w:tab w:val="left" w:pos="2554"/>
        </w:tabs>
        <w:suppressAutoHyphens/>
        <w:spacing w:after="0" w:line="240" w:lineRule="auto"/>
        <w:ind w:left="1134" w:hanging="425"/>
      </w:pPr>
      <w:r w:rsidRPr="009355B7">
        <w:t>Grupa wskaźników charakteryzujących zasolenie</w:t>
      </w:r>
    </w:p>
    <w:p w:rsidR="008D2FE8" w:rsidRPr="009355B7" w:rsidRDefault="008D2FE8" w:rsidP="00A30FEC">
      <w:pPr>
        <w:pStyle w:val="Akapitzlist"/>
        <w:numPr>
          <w:ilvl w:val="1"/>
          <w:numId w:val="29"/>
        </w:numPr>
        <w:tabs>
          <w:tab w:val="left" w:pos="246"/>
          <w:tab w:val="left" w:pos="1183"/>
          <w:tab w:val="left" w:pos="2554"/>
        </w:tabs>
        <w:suppressAutoHyphens/>
        <w:spacing w:after="0" w:line="240" w:lineRule="auto"/>
        <w:ind w:left="1134" w:hanging="425"/>
      </w:pPr>
      <w:r w:rsidRPr="009355B7">
        <w:t>Grupa wskaźników charakteryzujących zakwaszenie (stan zakwaszenia)</w:t>
      </w:r>
    </w:p>
    <w:p w:rsidR="008D2FE8" w:rsidRPr="009355B7" w:rsidRDefault="008D2FE8" w:rsidP="00A30FEC">
      <w:pPr>
        <w:pStyle w:val="Akapitzlist"/>
        <w:numPr>
          <w:ilvl w:val="1"/>
          <w:numId w:val="29"/>
        </w:numPr>
        <w:tabs>
          <w:tab w:val="left" w:pos="246"/>
          <w:tab w:val="left" w:pos="1183"/>
          <w:tab w:val="left" w:pos="2554"/>
        </w:tabs>
        <w:suppressAutoHyphens/>
        <w:spacing w:after="0" w:line="240" w:lineRule="auto"/>
        <w:ind w:left="1134" w:hanging="425"/>
      </w:pPr>
      <w:r w:rsidRPr="009355B7">
        <w:t>Grupa wskaźników charakteryzujących warunki biogenne (substancje biogenne)</w:t>
      </w:r>
    </w:p>
    <w:p w:rsidR="00EE03D5" w:rsidRPr="009355B7" w:rsidRDefault="00EE03D5" w:rsidP="00A30FEC">
      <w:pPr>
        <w:pStyle w:val="Akapitzlist"/>
        <w:numPr>
          <w:ilvl w:val="1"/>
          <w:numId w:val="29"/>
        </w:numPr>
        <w:tabs>
          <w:tab w:val="left" w:pos="246"/>
          <w:tab w:val="left" w:pos="1183"/>
          <w:tab w:val="left" w:pos="2554"/>
        </w:tabs>
        <w:suppressAutoHyphens/>
        <w:spacing w:after="0" w:line="240" w:lineRule="auto"/>
        <w:ind w:left="1134" w:hanging="425"/>
      </w:pPr>
      <w:r w:rsidRPr="009355B7">
        <w:t>Specyficzne zanieczyszczenia syntetyczne i niesyntetyczne</w:t>
      </w:r>
    </w:p>
    <w:p w:rsidR="008D2FE8" w:rsidRPr="009355B7" w:rsidRDefault="008E52C9" w:rsidP="008E52C9">
      <w:pPr>
        <w:tabs>
          <w:tab w:val="left" w:pos="1183"/>
          <w:tab w:val="left" w:pos="2554"/>
        </w:tabs>
        <w:suppressAutoHyphens/>
        <w:spacing w:after="0" w:line="240" w:lineRule="auto"/>
        <w:ind w:left="567" w:hanging="283"/>
      </w:pPr>
      <w:r>
        <w:t xml:space="preserve">4. </w:t>
      </w:r>
      <w:r w:rsidR="008D2FE8" w:rsidRPr="009355B7">
        <w:t>Grupa wskaźników chemicznych charakteryzujących występowanie substancji szczególnie szkodliwych dla środowiska wodnego</w:t>
      </w:r>
    </w:p>
    <w:p w:rsidR="008D2FE8" w:rsidRPr="009355B7" w:rsidRDefault="008D2FE8" w:rsidP="00A30FEC">
      <w:pPr>
        <w:pStyle w:val="Akapitzlist"/>
        <w:numPr>
          <w:ilvl w:val="1"/>
          <w:numId w:val="28"/>
        </w:numPr>
        <w:tabs>
          <w:tab w:val="left" w:pos="246"/>
          <w:tab w:val="left" w:pos="1183"/>
          <w:tab w:val="left" w:pos="2554"/>
        </w:tabs>
        <w:suppressAutoHyphens/>
        <w:spacing w:after="0" w:line="240" w:lineRule="auto"/>
        <w:rPr>
          <w:rFonts w:eastAsia="Times New Roman" w:cs="Times New Roman"/>
          <w:lang w:eastAsia="pl-PL"/>
        </w:rPr>
      </w:pPr>
      <w:r w:rsidRPr="009355B7">
        <w:t>Substancje priorytetowe w dziedzinie polityki wodnej</w:t>
      </w:r>
    </w:p>
    <w:p w:rsidR="008D2FE8" w:rsidRPr="009355B7" w:rsidRDefault="008D2FE8" w:rsidP="00A30FEC">
      <w:pPr>
        <w:pStyle w:val="Akapitzlist"/>
        <w:numPr>
          <w:ilvl w:val="1"/>
          <w:numId w:val="28"/>
        </w:numPr>
        <w:tabs>
          <w:tab w:val="left" w:pos="246"/>
          <w:tab w:val="left" w:pos="1183"/>
          <w:tab w:val="left" w:pos="2554"/>
        </w:tabs>
        <w:suppressAutoHyphens/>
        <w:spacing w:after="0" w:line="240" w:lineRule="auto"/>
        <w:rPr>
          <w:rFonts w:eastAsia="Times New Roman" w:cs="Times New Roman"/>
          <w:lang w:eastAsia="pl-PL"/>
        </w:rPr>
      </w:pPr>
      <w:r w:rsidRPr="009355B7">
        <w:t>Wskaźniki innych substancji zanieczyszczających</w:t>
      </w:r>
      <w:r w:rsidR="007B4B4D" w:rsidRPr="009355B7">
        <w:t>.</w:t>
      </w:r>
    </w:p>
    <w:p w:rsidR="007A3B8D" w:rsidRPr="00233088" w:rsidRDefault="00233088" w:rsidP="00233088">
      <w:pPr>
        <w:pStyle w:val="Nagwek1"/>
        <w:suppressAutoHyphens/>
        <w:spacing w:line="240" w:lineRule="auto"/>
        <w:ind w:left="720"/>
      </w:pPr>
      <w:r w:rsidRPr="00233088">
        <w:t xml:space="preserve">5. </w:t>
      </w:r>
      <w:r w:rsidR="007A3B8D" w:rsidRPr="00233088">
        <w:t>Interpretacja danych z badań</w:t>
      </w:r>
    </w:p>
    <w:p w:rsidR="007A3B8D" w:rsidRPr="00233088" w:rsidRDefault="00FD79D3" w:rsidP="00A30FEC">
      <w:pPr>
        <w:pStyle w:val="Akapitzlist"/>
        <w:suppressAutoHyphens/>
        <w:spacing w:before="120" w:line="240" w:lineRule="auto"/>
        <w:ind w:left="714" w:hanging="288"/>
        <w:jc w:val="both"/>
      </w:pPr>
      <w:r w:rsidRPr="00233088">
        <w:t>I</w:t>
      </w:r>
      <w:r w:rsidR="007A3B8D" w:rsidRPr="00233088">
        <w:t>nterpretacj</w:t>
      </w:r>
      <w:r w:rsidRPr="00233088">
        <w:t>ę</w:t>
      </w:r>
      <w:r w:rsidR="007A3B8D" w:rsidRPr="00233088">
        <w:t xml:space="preserve"> wyników badań </w:t>
      </w:r>
      <w:r w:rsidRPr="00233088">
        <w:t>przedstawiono w załącznikach:</w:t>
      </w:r>
    </w:p>
    <w:p w:rsidR="007A3B8D" w:rsidRPr="00233088" w:rsidRDefault="00FD79D3" w:rsidP="00A30FEC">
      <w:pPr>
        <w:pStyle w:val="Akapitzlist"/>
        <w:suppressAutoHyphens/>
        <w:spacing w:before="120" w:line="240" w:lineRule="auto"/>
        <w:ind w:left="0"/>
        <w:jc w:val="both"/>
      </w:pPr>
      <w:r w:rsidRPr="00233088">
        <w:t xml:space="preserve">1. </w:t>
      </w:r>
      <w:r w:rsidR="001E6892" w:rsidRPr="00233088">
        <w:t>F</w:t>
      </w:r>
      <w:r w:rsidR="007A3B8D" w:rsidRPr="00233088">
        <w:t>iszk</w:t>
      </w:r>
      <w:r w:rsidRPr="00233088">
        <w:t>a</w:t>
      </w:r>
      <w:r w:rsidR="007A3B8D" w:rsidRPr="00233088">
        <w:t xml:space="preserve"> </w:t>
      </w:r>
      <w:r w:rsidR="00233088" w:rsidRPr="00233088">
        <w:t>- województwo wielkopolskie</w:t>
      </w:r>
      <w:r w:rsidR="007A3B8D" w:rsidRPr="00233088">
        <w:t>,</w:t>
      </w:r>
    </w:p>
    <w:p w:rsidR="00FD79D3" w:rsidRPr="00233088" w:rsidRDefault="00FD79D3" w:rsidP="00A30FEC">
      <w:pPr>
        <w:pStyle w:val="Akapitzlist"/>
        <w:suppressAutoHyphens/>
        <w:spacing w:before="120" w:line="240" w:lineRule="auto"/>
        <w:ind w:left="0"/>
        <w:jc w:val="both"/>
      </w:pPr>
      <w:r w:rsidRPr="00233088">
        <w:t xml:space="preserve">2. </w:t>
      </w:r>
      <w:r w:rsidR="001E6892" w:rsidRPr="00233088">
        <w:t>F</w:t>
      </w:r>
      <w:r w:rsidR="007A3B8D" w:rsidRPr="00233088">
        <w:t>iszk</w:t>
      </w:r>
      <w:r w:rsidRPr="00233088">
        <w:t>a</w:t>
      </w:r>
      <w:r w:rsidR="007A3B8D" w:rsidRPr="00233088">
        <w:t xml:space="preserve"> </w:t>
      </w:r>
      <w:r w:rsidR="00233088" w:rsidRPr="00233088">
        <w:t>- region wodny</w:t>
      </w:r>
      <w:r w:rsidR="007A3B8D" w:rsidRPr="00233088">
        <w:t xml:space="preserve"> </w:t>
      </w:r>
      <w:r w:rsidRPr="00233088">
        <w:t>Warty,</w:t>
      </w:r>
    </w:p>
    <w:p w:rsidR="00FD79D3" w:rsidRDefault="00FD79D3" w:rsidP="00A30FEC">
      <w:pPr>
        <w:pStyle w:val="Akapitzlist"/>
        <w:suppressAutoHyphens/>
        <w:spacing w:before="120" w:line="240" w:lineRule="auto"/>
        <w:ind w:left="0"/>
        <w:jc w:val="both"/>
      </w:pPr>
      <w:r w:rsidRPr="00233088">
        <w:t xml:space="preserve">3. </w:t>
      </w:r>
      <w:r w:rsidR="001E6892" w:rsidRPr="00233088">
        <w:t>F</w:t>
      </w:r>
      <w:r w:rsidRPr="00233088">
        <w:t xml:space="preserve">iszka </w:t>
      </w:r>
      <w:r w:rsidR="005B4EFD">
        <w:t>- region</w:t>
      </w:r>
      <w:r w:rsidR="00233088" w:rsidRPr="00233088">
        <w:t xml:space="preserve"> wodny</w:t>
      </w:r>
      <w:r w:rsidR="005B4EFD">
        <w:t xml:space="preserve"> Środkowej Odry,</w:t>
      </w:r>
    </w:p>
    <w:p w:rsidR="005B4EFD" w:rsidRPr="00233088" w:rsidRDefault="005B4EFD" w:rsidP="00A30FEC">
      <w:pPr>
        <w:pStyle w:val="Akapitzlist"/>
        <w:suppressAutoHyphens/>
        <w:spacing w:before="120" w:line="240" w:lineRule="auto"/>
        <w:ind w:left="0"/>
        <w:jc w:val="both"/>
      </w:pPr>
      <w:r>
        <w:t xml:space="preserve">4. </w:t>
      </w:r>
      <w:r w:rsidRPr="00233088">
        <w:t xml:space="preserve">Fiszka </w:t>
      </w:r>
      <w:r>
        <w:t>- region</w:t>
      </w:r>
      <w:r w:rsidRPr="00233088">
        <w:t xml:space="preserve"> wodny</w:t>
      </w:r>
      <w:r>
        <w:t xml:space="preserve"> Noteci.</w:t>
      </w:r>
    </w:p>
    <w:sectPr w:rsidR="005B4EFD" w:rsidRPr="00233088" w:rsidSect="00332BD6">
      <w:footerReference w:type="default" r:id="rId9"/>
      <w:pgSz w:w="11906" w:h="16838" w:code="9"/>
      <w:pgMar w:top="1418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8BD" w:rsidRDefault="008C38BD" w:rsidP="00F27F22">
      <w:pPr>
        <w:spacing w:after="0" w:line="240" w:lineRule="auto"/>
      </w:pPr>
      <w:r>
        <w:separator/>
      </w:r>
    </w:p>
  </w:endnote>
  <w:endnote w:type="continuationSeparator" w:id="0">
    <w:p w:rsidR="008C38BD" w:rsidRDefault="008C38BD" w:rsidP="00F2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7073766"/>
      <w:docPartObj>
        <w:docPartGallery w:val="Page Numbers (Bottom of Page)"/>
        <w:docPartUnique/>
      </w:docPartObj>
    </w:sdtPr>
    <w:sdtEndPr/>
    <w:sdtContent>
      <w:p w:rsidR="00BF1EF7" w:rsidRDefault="00BF1E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4B0">
          <w:rPr>
            <w:noProof/>
          </w:rPr>
          <w:t>4</w:t>
        </w:r>
        <w:r>
          <w:fldChar w:fldCharType="end"/>
        </w:r>
      </w:p>
    </w:sdtContent>
  </w:sdt>
  <w:p w:rsidR="00BF1EF7" w:rsidRDefault="00BF1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8BD" w:rsidRDefault="008C38BD" w:rsidP="00F27F22">
      <w:pPr>
        <w:spacing w:after="0" w:line="240" w:lineRule="auto"/>
      </w:pPr>
      <w:r>
        <w:separator/>
      </w:r>
    </w:p>
  </w:footnote>
  <w:footnote w:type="continuationSeparator" w:id="0">
    <w:p w:rsidR="008C38BD" w:rsidRDefault="008C38BD" w:rsidP="00F2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4AD"/>
    <w:multiLevelType w:val="hybridMultilevel"/>
    <w:tmpl w:val="D11CD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2843DD2"/>
    <w:multiLevelType w:val="hybridMultilevel"/>
    <w:tmpl w:val="A0567394"/>
    <w:lvl w:ilvl="0" w:tplc="22BE4F6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0E7D"/>
    <w:multiLevelType w:val="multilevel"/>
    <w:tmpl w:val="ED1C0CE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lowerLetter"/>
      <w:isLgl/>
      <w:lvlText w:val="%5)"/>
      <w:lvlJc w:val="left"/>
      <w:pPr>
        <w:ind w:left="144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764269"/>
    <w:multiLevelType w:val="multilevel"/>
    <w:tmpl w:val="E048E684"/>
    <w:lvl w:ilvl="0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09901768"/>
    <w:multiLevelType w:val="multilevel"/>
    <w:tmpl w:val="91AC1D40"/>
    <w:lvl w:ilvl="0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0ED666FC"/>
    <w:multiLevelType w:val="hybridMultilevel"/>
    <w:tmpl w:val="9A5672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9"/>
      </w:rPr>
    </w:lvl>
    <w:lvl w:ilvl="1" w:tplc="892E3ABE">
      <w:numFmt w:val="bullet"/>
      <w:lvlText w:val="·"/>
      <w:lvlJc w:val="left"/>
      <w:pPr>
        <w:ind w:left="1800" w:hanging="360"/>
      </w:pPr>
      <w:rPr>
        <w:rFonts w:ascii="SymbolMT" w:eastAsia="Calibri-Bold" w:hAnsi="SymbolMT" w:cs="SymbolMT" w:hint="default"/>
        <w:sz w:val="19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7F15AF"/>
    <w:multiLevelType w:val="multilevel"/>
    <w:tmpl w:val="E758D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2403F4"/>
    <w:multiLevelType w:val="hybridMultilevel"/>
    <w:tmpl w:val="A72250A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046BDF"/>
    <w:multiLevelType w:val="multilevel"/>
    <w:tmpl w:val="B8EC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162954"/>
    <w:multiLevelType w:val="hybridMultilevel"/>
    <w:tmpl w:val="6942887E"/>
    <w:lvl w:ilvl="0" w:tplc="F7EA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1A1518D"/>
    <w:multiLevelType w:val="hybridMultilevel"/>
    <w:tmpl w:val="C5AAB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6B51"/>
    <w:multiLevelType w:val="hybridMultilevel"/>
    <w:tmpl w:val="81D082B8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6251B75"/>
    <w:multiLevelType w:val="multilevel"/>
    <w:tmpl w:val="C4B845B0"/>
    <w:lvl w:ilvl="0">
      <w:start w:val="4"/>
      <w:numFmt w:val="decimal"/>
      <w:lvlText w:val="%1."/>
      <w:lvlJc w:val="center"/>
      <w:pPr>
        <w:ind w:left="720" w:hanging="2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1" w:hanging="3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" w:hanging="2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6" w:hanging="2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8" w:hanging="2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" w:hanging="2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2" w:hanging="2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" w:hanging="29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6" w:hanging="295"/>
      </w:pPr>
      <w:rPr>
        <w:rFonts w:hint="default"/>
      </w:rPr>
    </w:lvl>
  </w:abstractNum>
  <w:abstractNum w:abstractNumId="13" w15:restartNumberingAfterBreak="0">
    <w:nsid w:val="273B2D98"/>
    <w:multiLevelType w:val="multilevel"/>
    <w:tmpl w:val="A6081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9683B01"/>
    <w:multiLevelType w:val="hybridMultilevel"/>
    <w:tmpl w:val="56AA1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92BD64">
      <w:start w:val="3"/>
      <w:numFmt w:val="bullet"/>
      <w:lvlText w:val="•"/>
      <w:lvlJc w:val="left"/>
      <w:pPr>
        <w:ind w:left="2490" w:hanging="690"/>
      </w:pPr>
      <w:rPr>
        <w:rFonts w:ascii="Calibri" w:eastAsiaTheme="minorHAnsi" w:hAnsi="Calibri" w:cstheme="minorBidi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2427B"/>
    <w:multiLevelType w:val="multilevel"/>
    <w:tmpl w:val="134EEA22"/>
    <w:lvl w:ilvl="0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6" w15:restartNumberingAfterBreak="0">
    <w:nsid w:val="35BF10E7"/>
    <w:multiLevelType w:val="hybridMultilevel"/>
    <w:tmpl w:val="D316A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E62F9"/>
    <w:multiLevelType w:val="multilevel"/>
    <w:tmpl w:val="415A9958"/>
    <w:styleLink w:val="Styl1"/>
    <w:lvl w:ilvl="0">
      <w:start w:val="4"/>
      <w:numFmt w:val="decimal"/>
      <w:lvlText w:val="%1."/>
      <w:lvlJc w:val="center"/>
      <w:pPr>
        <w:ind w:left="720" w:hanging="2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1" w:hanging="3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" w:hanging="2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6" w:hanging="2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8" w:hanging="2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" w:hanging="2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2" w:hanging="2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" w:hanging="29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6" w:hanging="295"/>
      </w:pPr>
      <w:rPr>
        <w:rFonts w:hint="default"/>
      </w:rPr>
    </w:lvl>
  </w:abstractNum>
  <w:abstractNum w:abstractNumId="18" w15:restartNumberingAfterBreak="0">
    <w:nsid w:val="388207C9"/>
    <w:multiLevelType w:val="hybridMultilevel"/>
    <w:tmpl w:val="F69C8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9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9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963215"/>
    <w:multiLevelType w:val="hybridMultilevel"/>
    <w:tmpl w:val="290AB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56CD3"/>
    <w:multiLevelType w:val="hybridMultilevel"/>
    <w:tmpl w:val="4D50841A"/>
    <w:lvl w:ilvl="0" w:tplc="F7EA8218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1" w15:restartNumberingAfterBreak="0">
    <w:nsid w:val="4D602BC9"/>
    <w:multiLevelType w:val="multilevel"/>
    <w:tmpl w:val="6C3A7D7C"/>
    <w:lvl w:ilvl="0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2" w15:restartNumberingAfterBreak="0">
    <w:nsid w:val="4E2C2E52"/>
    <w:multiLevelType w:val="multilevel"/>
    <w:tmpl w:val="9176E25A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cstheme="minorBidi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theme="minorBidi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cstheme="minorBidi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theme="minorBidi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cstheme="minorBid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cstheme="minorBid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cstheme="minorBid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cstheme="minorBidi" w:hint="default"/>
        <w:color w:val="auto"/>
      </w:rPr>
    </w:lvl>
  </w:abstractNum>
  <w:abstractNum w:abstractNumId="23" w15:restartNumberingAfterBreak="0">
    <w:nsid w:val="4E6D03CC"/>
    <w:multiLevelType w:val="hybridMultilevel"/>
    <w:tmpl w:val="87F43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EA8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386E"/>
    <w:multiLevelType w:val="hybridMultilevel"/>
    <w:tmpl w:val="3936483A"/>
    <w:lvl w:ilvl="0" w:tplc="F7EA8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CE0CF1"/>
    <w:multiLevelType w:val="multilevel"/>
    <w:tmpl w:val="7B366898"/>
    <w:lvl w:ilvl="0">
      <w:start w:val="5"/>
      <w:numFmt w:val="decimal"/>
      <w:lvlText w:val="%1."/>
      <w:lvlJc w:val="center"/>
      <w:pPr>
        <w:ind w:left="720" w:hanging="2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51" w:hanging="3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4" w:hanging="2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6" w:hanging="2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68" w:hanging="2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0" w:hanging="2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2" w:hanging="29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4" w:hanging="29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6" w:hanging="295"/>
      </w:pPr>
      <w:rPr>
        <w:rFonts w:hint="default"/>
      </w:rPr>
    </w:lvl>
  </w:abstractNum>
  <w:abstractNum w:abstractNumId="26" w15:restartNumberingAfterBreak="0">
    <w:nsid w:val="5B8A77CE"/>
    <w:multiLevelType w:val="multilevel"/>
    <w:tmpl w:val="E446E9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7" w15:restartNumberingAfterBreak="0">
    <w:nsid w:val="5D7C36DA"/>
    <w:multiLevelType w:val="multilevel"/>
    <w:tmpl w:val="E848AABA"/>
    <w:lvl w:ilvl="0">
      <w:start w:val="5"/>
      <w:numFmt w:val="decimal"/>
      <w:lvlText w:val="%1.5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28" w15:restartNumberingAfterBreak="0">
    <w:nsid w:val="67352C8B"/>
    <w:multiLevelType w:val="hybridMultilevel"/>
    <w:tmpl w:val="081A36F6"/>
    <w:lvl w:ilvl="0" w:tplc="DAA8E04A">
      <w:start w:val="1"/>
      <w:numFmt w:val="bullet"/>
      <w:lvlText w:val="–"/>
      <w:lvlJc w:val="left"/>
      <w:pPr>
        <w:ind w:left="114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678768AC"/>
    <w:multiLevelType w:val="multilevel"/>
    <w:tmpl w:val="A53EA840"/>
    <w:lvl w:ilvl="0">
      <w:start w:val="3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0" w15:restartNumberingAfterBreak="0">
    <w:nsid w:val="69C86C54"/>
    <w:multiLevelType w:val="hybridMultilevel"/>
    <w:tmpl w:val="54C8CD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9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9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491AF4"/>
    <w:multiLevelType w:val="multilevel"/>
    <w:tmpl w:val="C046DC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2" w15:restartNumberingAfterBreak="0">
    <w:nsid w:val="6EBF6034"/>
    <w:multiLevelType w:val="hybridMultilevel"/>
    <w:tmpl w:val="03DC5D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2A3104"/>
    <w:multiLevelType w:val="multilevel"/>
    <w:tmpl w:val="00C84E1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4" w15:restartNumberingAfterBreak="0">
    <w:nsid w:val="7DA162B4"/>
    <w:multiLevelType w:val="hybridMultilevel"/>
    <w:tmpl w:val="29F61990"/>
    <w:lvl w:ilvl="0" w:tplc="041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"/>
  </w:num>
  <w:num w:numId="3">
    <w:abstractNumId w:val="18"/>
  </w:num>
  <w:num w:numId="4">
    <w:abstractNumId w:val="30"/>
  </w:num>
  <w:num w:numId="5">
    <w:abstractNumId w:val="14"/>
  </w:num>
  <w:num w:numId="6">
    <w:abstractNumId w:val="16"/>
  </w:num>
  <w:num w:numId="7">
    <w:abstractNumId w:val="19"/>
  </w:num>
  <w:num w:numId="8">
    <w:abstractNumId w:val="26"/>
  </w:num>
  <w:num w:numId="9">
    <w:abstractNumId w:val="4"/>
  </w:num>
  <w:num w:numId="10">
    <w:abstractNumId w:val="21"/>
  </w:num>
  <w:num w:numId="11">
    <w:abstractNumId w:val="10"/>
  </w:num>
  <w:num w:numId="12">
    <w:abstractNumId w:val="1"/>
  </w:num>
  <w:num w:numId="13">
    <w:abstractNumId w:val="33"/>
  </w:num>
  <w:num w:numId="14">
    <w:abstractNumId w:val="15"/>
  </w:num>
  <w:num w:numId="15">
    <w:abstractNumId w:val="29"/>
  </w:num>
  <w:num w:numId="16">
    <w:abstractNumId w:val="31"/>
  </w:num>
  <w:num w:numId="17">
    <w:abstractNumId w:val="3"/>
  </w:num>
  <w:num w:numId="18">
    <w:abstractNumId w:val="12"/>
  </w:num>
  <w:num w:numId="19">
    <w:abstractNumId w:val="17"/>
  </w:num>
  <w:num w:numId="20">
    <w:abstractNumId w:val="11"/>
  </w:num>
  <w:num w:numId="21">
    <w:abstractNumId w:val="28"/>
  </w:num>
  <w:num w:numId="22">
    <w:abstractNumId w:val="23"/>
  </w:num>
  <w:num w:numId="23">
    <w:abstractNumId w:val="20"/>
  </w:num>
  <w:num w:numId="24">
    <w:abstractNumId w:val="2"/>
  </w:num>
  <w:num w:numId="25">
    <w:abstractNumId w:val="27"/>
  </w:num>
  <w:num w:numId="26">
    <w:abstractNumId w:val="25"/>
  </w:num>
  <w:num w:numId="27">
    <w:abstractNumId w:val="0"/>
  </w:num>
  <w:num w:numId="28">
    <w:abstractNumId w:val="22"/>
  </w:num>
  <w:num w:numId="29">
    <w:abstractNumId w:val="13"/>
  </w:num>
  <w:num w:numId="30">
    <w:abstractNumId w:val="7"/>
  </w:num>
  <w:num w:numId="31">
    <w:abstractNumId w:val="6"/>
  </w:num>
  <w:num w:numId="32">
    <w:abstractNumId w:val="34"/>
  </w:num>
  <w:num w:numId="33">
    <w:abstractNumId w:val="9"/>
  </w:num>
  <w:num w:numId="34">
    <w:abstractNumId w:val="24"/>
  </w:num>
  <w:num w:numId="35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onsecutiveHyphenLimit w:val="2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74"/>
    <w:rsid w:val="00003326"/>
    <w:rsid w:val="000043E5"/>
    <w:rsid w:val="0002071A"/>
    <w:rsid w:val="00032F8B"/>
    <w:rsid w:val="0003373C"/>
    <w:rsid w:val="000546ED"/>
    <w:rsid w:val="0007242C"/>
    <w:rsid w:val="00074295"/>
    <w:rsid w:val="00076E76"/>
    <w:rsid w:val="00080348"/>
    <w:rsid w:val="000807F5"/>
    <w:rsid w:val="000A24D1"/>
    <w:rsid w:val="000A643E"/>
    <w:rsid w:val="000B5FAE"/>
    <w:rsid w:val="000C0A61"/>
    <w:rsid w:val="000C66B6"/>
    <w:rsid w:val="000C7026"/>
    <w:rsid w:val="000D44EA"/>
    <w:rsid w:val="0012439D"/>
    <w:rsid w:val="00127DDC"/>
    <w:rsid w:val="00147DD5"/>
    <w:rsid w:val="001716E2"/>
    <w:rsid w:val="00175204"/>
    <w:rsid w:val="00187306"/>
    <w:rsid w:val="001D79A6"/>
    <w:rsid w:val="001E0D33"/>
    <w:rsid w:val="001E6892"/>
    <w:rsid w:val="001F6EFD"/>
    <w:rsid w:val="00233088"/>
    <w:rsid w:val="002472FE"/>
    <w:rsid w:val="0024774C"/>
    <w:rsid w:val="0025430A"/>
    <w:rsid w:val="002625A3"/>
    <w:rsid w:val="002916A7"/>
    <w:rsid w:val="00296835"/>
    <w:rsid w:val="00296A9A"/>
    <w:rsid w:val="002A158B"/>
    <w:rsid w:val="002C428C"/>
    <w:rsid w:val="002C77F0"/>
    <w:rsid w:val="002D0AEF"/>
    <w:rsid w:val="002F0577"/>
    <w:rsid w:val="002F6850"/>
    <w:rsid w:val="00304FA7"/>
    <w:rsid w:val="0030623E"/>
    <w:rsid w:val="00310034"/>
    <w:rsid w:val="0031018D"/>
    <w:rsid w:val="0031050B"/>
    <w:rsid w:val="00324961"/>
    <w:rsid w:val="00332BD6"/>
    <w:rsid w:val="00351606"/>
    <w:rsid w:val="00357A2B"/>
    <w:rsid w:val="00370D9A"/>
    <w:rsid w:val="00373CA2"/>
    <w:rsid w:val="003769DA"/>
    <w:rsid w:val="00391B46"/>
    <w:rsid w:val="00396F8B"/>
    <w:rsid w:val="003A6466"/>
    <w:rsid w:val="003B7D4F"/>
    <w:rsid w:val="003C4434"/>
    <w:rsid w:val="003D0D4A"/>
    <w:rsid w:val="003D3B26"/>
    <w:rsid w:val="003E152A"/>
    <w:rsid w:val="003E2FDF"/>
    <w:rsid w:val="00417997"/>
    <w:rsid w:val="0043763D"/>
    <w:rsid w:val="00441A1D"/>
    <w:rsid w:val="00452631"/>
    <w:rsid w:val="00453475"/>
    <w:rsid w:val="00461498"/>
    <w:rsid w:val="004802C6"/>
    <w:rsid w:val="00483383"/>
    <w:rsid w:val="004A0D81"/>
    <w:rsid w:val="004A18B3"/>
    <w:rsid w:val="004F0384"/>
    <w:rsid w:val="00514D0E"/>
    <w:rsid w:val="00515ADC"/>
    <w:rsid w:val="005546FD"/>
    <w:rsid w:val="005618D3"/>
    <w:rsid w:val="00562640"/>
    <w:rsid w:val="00574117"/>
    <w:rsid w:val="0058134C"/>
    <w:rsid w:val="005B4EFD"/>
    <w:rsid w:val="005E00A0"/>
    <w:rsid w:val="005E57D7"/>
    <w:rsid w:val="00610386"/>
    <w:rsid w:val="0061788A"/>
    <w:rsid w:val="00621B71"/>
    <w:rsid w:val="0062357F"/>
    <w:rsid w:val="00634FAE"/>
    <w:rsid w:val="00637D74"/>
    <w:rsid w:val="00657A95"/>
    <w:rsid w:val="0068390E"/>
    <w:rsid w:val="00685E7A"/>
    <w:rsid w:val="00690985"/>
    <w:rsid w:val="006932DF"/>
    <w:rsid w:val="006D041F"/>
    <w:rsid w:val="006F22F2"/>
    <w:rsid w:val="006F2896"/>
    <w:rsid w:val="006F599A"/>
    <w:rsid w:val="00715650"/>
    <w:rsid w:val="00717AFF"/>
    <w:rsid w:val="0072621A"/>
    <w:rsid w:val="00745388"/>
    <w:rsid w:val="00751BD7"/>
    <w:rsid w:val="007711E5"/>
    <w:rsid w:val="00796E75"/>
    <w:rsid w:val="0079719D"/>
    <w:rsid w:val="007A3B8D"/>
    <w:rsid w:val="007B26B7"/>
    <w:rsid w:val="007B4B4D"/>
    <w:rsid w:val="007E6CEC"/>
    <w:rsid w:val="007E73A5"/>
    <w:rsid w:val="007F44B4"/>
    <w:rsid w:val="00811F66"/>
    <w:rsid w:val="0081632C"/>
    <w:rsid w:val="0082062F"/>
    <w:rsid w:val="008246FB"/>
    <w:rsid w:val="0082701F"/>
    <w:rsid w:val="00827EF5"/>
    <w:rsid w:val="00835937"/>
    <w:rsid w:val="008424DD"/>
    <w:rsid w:val="008436AE"/>
    <w:rsid w:val="008436C8"/>
    <w:rsid w:val="008652B6"/>
    <w:rsid w:val="008702AB"/>
    <w:rsid w:val="008843D7"/>
    <w:rsid w:val="00893232"/>
    <w:rsid w:val="008A0E24"/>
    <w:rsid w:val="008A54DB"/>
    <w:rsid w:val="008A7D5D"/>
    <w:rsid w:val="008B07BD"/>
    <w:rsid w:val="008B4521"/>
    <w:rsid w:val="008C38BD"/>
    <w:rsid w:val="008D2FE8"/>
    <w:rsid w:val="008D6EB8"/>
    <w:rsid w:val="008E52C9"/>
    <w:rsid w:val="008E7059"/>
    <w:rsid w:val="008F0BF4"/>
    <w:rsid w:val="008F6DFD"/>
    <w:rsid w:val="00906357"/>
    <w:rsid w:val="00910C8E"/>
    <w:rsid w:val="00917FD8"/>
    <w:rsid w:val="00926814"/>
    <w:rsid w:val="00927416"/>
    <w:rsid w:val="009355B7"/>
    <w:rsid w:val="009427F8"/>
    <w:rsid w:val="009623BF"/>
    <w:rsid w:val="00964C60"/>
    <w:rsid w:val="00985119"/>
    <w:rsid w:val="009B3F06"/>
    <w:rsid w:val="009C51FE"/>
    <w:rsid w:val="009D328D"/>
    <w:rsid w:val="009F229C"/>
    <w:rsid w:val="00A01165"/>
    <w:rsid w:val="00A015BD"/>
    <w:rsid w:val="00A25F8C"/>
    <w:rsid w:val="00A30FEC"/>
    <w:rsid w:val="00A71F0C"/>
    <w:rsid w:val="00AB39CE"/>
    <w:rsid w:val="00AB710E"/>
    <w:rsid w:val="00AC4CF0"/>
    <w:rsid w:val="00AC73C0"/>
    <w:rsid w:val="00AE00BE"/>
    <w:rsid w:val="00AF63F1"/>
    <w:rsid w:val="00B021EE"/>
    <w:rsid w:val="00B12EF8"/>
    <w:rsid w:val="00B15456"/>
    <w:rsid w:val="00B47CB5"/>
    <w:rsid w:val="00B52C84"/>
    <w:rsid w:val="00B602E2"/>
    <w:rsid w:val="00B91A62"/>
    <w:rsid w:val="00B951D0"/>
    <w:rsid w:val="00BA23B9"/>
    <w:rsid w:val="00BA549E"/>
    <w:rsid w:val="00BC53D7"/>
    <w:rsid w:val="00BD5320"/>
    <w:rsid w:val="00BE07D0"/>
    <w:rsid w:val="00BF1EF7"/>
    <w:rsid w:val="00C040D0"/>
    <w:rsid w:val="00C0454B"/>
    <w:rsid w:val="00C05525"/>
    <w:rsid w:val="00C112CE"/>
    <w:rsid w:val="00C134A2"/>
    <w:rsid w:val="00C14276"/>
    <w:rsid w:val="00C27E1E"/>
    <w:rsid w:val="00C32E0A"/>
    <w:rsid w:val="00C4110D"/>
    <w:rsid w:val="00C4305B"/>
    <w:rsid w:val="00C5135F"/>
    <w:rsid w:val="00C57047"/>
    <w:rsid w:val="00C80667"/>
    <w:rsid w:val="00CA0921"/>
    <w:rsid w:val="00CC238E"/>
    <w:rsid w:val="00CD4CE4"/>
    <w:rsid w:val="00CD7303"/>
    <w:rsid w:val="00CE1967"/>
    <w:rsid w:val="00D1425F"/>
    <w:rsid w:val="00D75702"/>
    <w:rsid w:val="00DA58D4"/>
    <w:rsid w:val="00DA64DE"/>
    <w:rsid w:val="00DD04B0"/>
    <w:rsid w:val="00DD6E07"/>
    <w:rsid w:val="00DE0D1A"/>
    <w:rsid w:val="00E13A87"/>
    <w:rsid w:val="00E21340"/>
    <w:rsid w:val="00E36689"/>
    <w:rsid w:val="00E445DC"/>
    <w:rsid w:val="00E5527F"/>
    <w:rsid w:val="00EA1AF8"/>
    <w:rsid w:val="00EE03D5"/>
    <w:rsid w:val="00EE0938"/>
    <w:rsid w:val="00EE2D39"/>
    <w:rsid w:val="00F022E6"/>
    <w:rsid w:val="00F13B23"/>
    <w:rsid w:val="00F16DD7"/>
    <w:rsid w:val="00F27F22"/>
    <w:rsid w:val="00F323FA"/>
    <w:rsid w:val="00F43C9A"/>
    <w:rsid w:val="00F52C93"/>
    <w:rsid w:val="00F56727"/>
    <w:rsid w:val="00F632FE"/>
    <w:rsid w:val="00F75D3B"/>
    <w:rsid w:val="00F81373"/>
    <w:rsid w:val="00FC341D"/>
    <w:rsid w:val="00FD02BF"/>
    <w:rsid w:val="00FD79D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65091"/>
  <w15:docId w15:val="{772FBF04-196B-48A1-82B6-C62729B1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1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19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2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7F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7F2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7F22"/>
    <w:rPr>
      <w:vertAlign w:val="superscript"/>
    </w:rPr>
  </w:style>
  <w:style w:type="paragraph" w:styleId="Akapitzlist">
    <w:name w:val="List Paragraph"/>
    <w:basedOn w:val="Normalny"/>
    <w:uiPriority w:val="34"/>
    <w:qFormat/>
    <w:rsid w:val="009427F8"/>
    <w:pPr>
      <w:ind w:left="720"/>
      <w:contextualSpacing/>
    </w:pPr>
  </w:style>
  <w:style w:type="paragraph" w:styleId="Tytu">
    <w:name w:val="Title"/>
    <w:basedOn w:val="Normalny"/>
    <w:link w:val="TytuZnak"/>
    <w:qFormat/>
    <w:rsid w:val="00C5135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6"/>
      <w:lang w:eastAsia="pl-PL"/>
    </w:rPr>
  </w:style>
  <w:style w:type="character" w:customStyle="1" w:styleId="TytuZnak">
    <w:name w:val="Tytuł Znak"/>
    <w:basedOn w:val="Domylnaczcionkaakapitu"/>
    <w:link w:val="Tytu"/>
    <w:rsid w:val="00C5135F"/>
    <w:rPr>
      <w:rFonts w:ascii="Times New Roman" w:eastAsia="Times New Roman" w:hAnsi="Times New Roman" w:cs="Times New Roman"/>
      <w:sz w:val="28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513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E19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Styl1">
    <w:name w:val="Styl1"/>
    <w:uiPriority w:val="99"/>
    <w:rsid w:val="008B4521"/>
    <w:pPr>
      <w:numPr>
        <w:numId w:val="19"/>
      </w:numPr>
    </w:pPr>
  </w:style>
  <w:style w:type="character" w:styleId="Hipercze">
    <w:name w:val="Hyperlink"/>
    <w:basedOn w:val="Domylnaczcionkaakapitu"/>
    <w:uiPriority w:val="99"/>
    <w:semiHidden/>
    <w:unhideWhenUsed/>
    <w:rsid w:val="00BC53D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20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26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26B7"/>
  </w:style>
  <w:style w:type="paragraph" w:styleId="Tekstpodstawowyzwciciem">
    <w:name w:val="Body Text First Indent"/>
    <w:basedOn w:val="Tekstpodstawowy"/>
    <w:link w:val="TekstpodstawowyzwciciemZnak"/>
    <w:rsid w:val="007B26B7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B2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BD6"/>
  </w:style>
  <w:style w:type="paragraph" w:styleId="Stopka">
    <w:name w:val="footer"/>
    <w:basedOn w:val="Normalny"/>
    <w:link w:val="StopkaZnak"/>
    <w:uiPriority w:val="99"/>
    <w:unhideWhenUsed/>
    <w:rsid w:val="00332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BD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2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391B46"/>
    <w:rPr>
      <w:b/>
      <w:bCs/>
    </w:rPr>
  </w:style>
  <w:style w:type="paragraph" w:styleId="NormalnyWeb">
    <w:name w:val="Normal (Web)"/>
    <w:basedOn w:val="Normalny"/>
    <w:uiPriority w:val="99"/>
    <w:unhideWhenUsed/>
    <w:rsid w:val="00391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Wojew%C3%B3dztwo_wielkopolsk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ozna%C5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5138</Words>
  <Characters>30834</Characters>
  <Application>Microsoft Office Word</Application>
  <DocSecurity>0</DocSecurity>
  <Lines>256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M.Mencel</dc:creator>
  <cp:lastModifiedBy>Magdalena Mencel</cp:lastModifiedBy>
  <cp:revision>4</cp:revision>
  <cp:lastPrinted>2017-12-08T11:18:00Z</cp:lastPrinted>
  <dcterms:created xsi:type="dcterms:W3CDTF">2019-06-28T07:01:00Z</dcterms:created>
  <dcterms:modified xsi:type="dcterms:W3CDTF">2019-06-28T07:24:00Z</dcterms:modified>
</cp:coreProperties>
</file>